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CA" w:rsidRPr="00A02CCA" w:rsidRDefault="00A02CCA" w:rsidP="00A02CCA">
      <w:pPr>
        <w:keepNext/>
        <w:keepLines/>
        <w:spacing w:before="240" w:after="0" w:line="480" w:lineRule="auto"/>
        <w:outlineLvl w:val="0"/>
        <w:rPr>
          <w:rFonts w:ascii="Arial" w:eastAsiaTheme="majorEastAsia" w:hAnsi="Arial" w:cstheme="majorBidi"/>
          <w:b/>
          <w:color w:val="2E74B5" w:themeColor="accent1" w:themeShade="BF"/>
          <w:sz w:val="32"/>
          <w:szCs w:val="32"/>
          <w:lang w:val="en-US"/>
        </w:rPr>
      </w:pPr>
      <w:bookmarkStart w:id="0" w:name="_Toc468357638"/>
      <w:bookmarkStart w:id="1" w:name="_Toc476312007"/>
      <w:bookmarkStart w:id="2" w:name="_GoBack"/>
      <w:bookmarkEnd w:id="2"/>
      <w:r w:rsidRPr="00A02CCA">
        <w:rPr>
          <w:rFonts w:ascii="Arial" w:eastAsiaTheme="majorEastAsia" w:hAnsi="Arial" w:cstheme="majorBidi"/>
          <w:b/>
          <w:color w:val="2E74B5" w:themeColor="accent1" w:themeShade="BF"/>
          <w:sz w:val="32"/>
          <w:szCs w:val="32"/>
          <w:lang w:val="en-US"/>
        </w:rPr>
        <w:t>Appendix 4: Diocesan Statement on domestic abuse</w:t>
      </w:r>
      <w:bookmarkEnd w:id="0"/>
      <w:bookmarkEnd w:id="1"/>
      <w:r w:rsidRPr="00A02CCA">
        <w:rPr>
          <w:rFonts w:ascii="Arial" w:eastAsiaTheme="majorEastAsia" w:hAnsi="Arial" w:cstheme="majorBidi"/>
          <w:b/>
          <w:color w:val="2E74B5" w:themeColor="accent1" w:themeShade="BF"/>
          <w:sz w:val="32"/>
          <w:szCs w:val="32"/>
          <w:lang w:val="en-US"/>
        </w:rPr>
        <w:fldChar w:fldCharType="begin"/>
      </w:r>
      <w:r w:rsidRPr="00A02CCA">
        <w:rPr>
          <w:rFonts w:ascii="Arial" w:eastAsiaTheme="majorEastAsia" w:hAnsi="Arial" w:cstheme="majorBidi"/>
          <w:b/>
          <w:color w:val="2E74B5" w:themeColor="accent1" w:themeShade="BF"/>
          <w:sz w:val="32"/>
          <w:szCs w:val="32"/>
          <w:lang w:val="en-US"/>
        </w:rPr>
        <w:instrText xml:space="preserve"> XE "Appendix 3\: Diocesan Statement on domestic abuse" \b </w:instrText>
      </w:r>
      <w:r w:rsidRPr="00A02CCA">
        <w:rPr>
          <w:rFonts w:ascii="Arial" w:eastAsiaTheme="majorEastAsia" w:hAnsi="Arial" w:cstheme="majorBidi"/>
          <w:b/>
          <w:color w:val="2E74B5" w:themeColor="accent1" w:themeShade="BF"/>
          <w:sz w:val="32"/>
          <w:szCs w:val="32"/>
          <w:lang w:val="en-US"/>
        </w:rPr>
        <w:fldChar w:fldCharType="end"/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Diocese of XXX Domestic Abuse Policy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All forms of domestic abuse are wrong and must stop. We are committed to promoting and supporting safer environments which: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ensure that all people feel welcomed, respected and safe from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 to protect those experiencing domestic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proofErr w:type="spellStart"/>
      <w:r w:rsidRPr="00A02CCA">
        <w:rPr>
          <w:rFonts w:ascii="Arial" w:eastAsia="Cambria" w:hAnsi="Arial" w:cs="Arial"/>
          <w:lang w:val="en-US"/>
        </w:rPr>
        <w:t>recognise</w:t>
      </w:r>
      <w:proofErr w:type="spellEnd"/>
      <w:r w:rsidRPr="00A02CCA">
        <w:rPr>
          <w:rFonts w:ascii="Arial" w:eastAsia="Cambria" w:hAnsi="Arial" w:cs="Arial"/>
          <w:lang w:val="en-US"/>
        </w:rPr>
        <w:t xml:space="preserve"> equality amongst people and within relationships;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refuse to condone any form of abuse;</w:t>
      </w:r>
    </w:p>
    <w:p w:rsidR="00A02CCA" w:rsidRPr="00A02CCA" w:rsidRDefault="00A02CCA" w:rsidP="00A02C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enable and encourage concerns to be raised and responded to openly and consistently.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 xml:space="preserve">We </w:t>
      </w:r>
      <w:proofErr w:type="spellStart"/>
      <w:r w:rsidRPr="00A02CCA">
        <w:rPr>
          <w:rFonts w:ascii="Arial" w:eastAsia="Cambria" w:hAnsi="Arial" w:cs="Arial"/>
          <w:b/>
          <w:lang w:val="en-US"/>
        </w:rPr>
        <w:t>recognise</w:t>
      </w:r>
      <w:proofErr w:type="spellEnd"/>
      <w:r w:rsidRPr="00A02CCA">
        <w:rPr>
          <w:rFonts w:ascii="Arial" w:eastAsia="Cambria" w:hAnsi="Arial" w:cs="Arial"/>
          <w:b/>
          <w:lang w:val="en-US"/>
        </w:rPr>
        <w:t xml:space="preserve"> that: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all forms of domestic abuse cause damage to the survivor and express an imbalance of power in the relationship;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all survivors (regardless of age, disability, gender, racial heritage, religious belief, sexual orientation or identity) have the right to equal protection from all types of harm or abuse;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 can occur in all communities;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 may be a single incident, but is usually a systematic repeated pattern which escalates in severity and frequency;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domestic abuse, if witnessed or overheard by a child, is a form of abuse by the perpetrator of the abusive behaviour;</w:t>
      </w:r>
    </w:p>
    <w:p w:rsidR="00A02CCA" w:rsidRPr="00A02CCA" w:rsidRDefault="00A02CCA" w:rsidP="00A02CCA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working in partnership with children, adults and other agencies is essential in promoting the welfare of any child or adult suffering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We will respond to domestic abuse: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all our activities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valuing, listening to and respecting both survivors and alleged or known perpetrators of domestic abuse, whilst appreciating the need to ensure a distance is kept between the two and refusing to condone the perpetration or continuation of any form of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our publicity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raising awareness about other agencies, support services, resources and expertise, through providing information in public and women-only areas of relevance to survivors, children and alleged or known perpetrators of domestic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When concerns are raised by –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ensuring that those who have experienced abuse can find safety and informed help;</w:t>
      </w:r>
    </w:p>
    <w:p w:rsidR="00A02CCA" w:rsidRPr="00A02CCA" w:rsidRDefault="00A02CCA" w:rsidP="00A02CC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working with the appropriate statutory bodies during an investigation into domestic abuse, including when allegations are made against a member of the church community.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b/>
          <w:lang w:val="en-US"/>
        </w:rPr>
      </w:pPr>
      <w:r w:rsidRPr="00A02CCA">
        <w:rPr>
          <w:rFonts w:ascii="Arial" w:eastAsia="Cambria" w:hAnsi="Arial" w:cs="Arial"/>
          <w:b/>
          <w:lang w:val="en-US"/>
        </w:rPr>
        <w:t>In our care by –</w:t>
      </w:r>
    </w:p>
    <w:p w:rsidR="00A02CCA" w:rsidRPr="00A02CCA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ensuring that informed and appropriate pastoral care is offered to any child, young person or adult who has suffered abuse;</w:t>
      </w:r>
    </w:p>
    <w:p w:rsidR="00A02CCA" w:rsidRPr="00A02CCA" w:rsidRDefault="00A02CCA" w:rsidP="00A02CC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identifying and outlining the appropriate relationship of those with pastoral care responsibilities with both survivors and alleged or known perpetrators of domestic abuse.</w:t>
      </w: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</w:p>
    <w:p w:rsidR="00A02CCA" w:rsidRPr="00A02CCA" w:rsidRDefault="00A02CCA" w:rsidP="00A02CCA">
      <w:pPr>
        <w:spacing w:after="0" w:line="240" w:lineRule="auto"/>
        <w:rPr>
          <w:rFonts w:ascii="Arial" w:eastAsia="Cambria" w:hAnsi="Arial" w:cs="Arial"/>
          <w:lang w:val="en-US"/>
        </w:rPr>
      </w:pPr>
      <w:r w:rsidRPr="00A02CCA">
        <w:rPr>
          <w:rFonts w:ascii="Arial" w:eastAsia="Cambria" w:hAnsi="Arial" w:cs="Arial"/>
          <w:lang w:val="en-US"/>
        </w:rPr>
        <w:t>We are committed to reviewing our policy and procedures regularly.</w:t>
      </w:r>
    </w:p>
    <w:p w:rsidR="002F04CB" w:rsidRDefault="00624226"/>
    <w:sectPr w:rsidR="002F04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CA" w:rsidRDefault="00A02CCA" w:rsidP="00A02CCA">
      <w:pPr>
        <w:spacing w:after="0" w:line="240" w:lineRule="auto"/>
      </w:pPr>
      <w:r>
        <w:separator/>
      </w:r>
    </w:p>
  </w:endnote>
  <w:endnote w:type="continuationSeparator" w:id="0">
    <w:p w:rsidR="00A02CCA" w:rsidRDefault="00A02CCA" w:rsidP="00A0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CA" w:rsidRDefault="00A02CCA" w:rsidP="00A02CCA">
      <w:pPr>
        <w:spacing w:after="0" w:line="240" w:lineRule="auto"/>
      </w:pPr>
      <w:r>
        <w:separator/>
      </w:r>
    </w:p>
  </w:footnote>
  <w:footnote w:type="continuationSeparator" w:id="0">
    <w:p w:rsidR="00A02CCA" w:rsidRDefault="00A02CCA" w:rsidP="00A0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CCA" w:rsidRPr="00A02CCA" w:rsidRDefault="00A02CCA">
    <w:pPr>
      <w:pStyle w:val="Header"/>
      <w:rPr>
        <w:rFonts w:ascii="Arial" w:hAnsi="Arial" w:cs="Arial"/>
        <w:b/>
        <w:sz w:val="24"/>
        <w:szCs w:val="24"/>
      </w:rPr>
    </w:pPr>
    <w:r w:rsidRPr="00A02CCA">
      <w:rPr>
        <w:rFonts w:ascii="Arial" w:hAnsi="Arial" w:cs="Arial"/>
        <w:b/>
        <w:sz w:val="24"/>
        <w:szCs w:val="24"/>
      </w:rPr>
      <w:t>Responding Well to Domestic Abuse Practice 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9F5"/>
    <w:multiLevelType w:val="hybridMultilevel"/>
    <w:tmpl w:val="95BA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40F03"/>
    <w:multiLevelType w:val="hybridMultilevel"/>
    <w:tmpl w:val="4FB68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16A17"/>
    <w:multiLevelType w:val="hybridMultilevel"/>
    <w:tmpl w:val="EFFEA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348BE"/>
    <w:multiLevelType w:val="hybridMultilevel"/>
    <w:tmpl w:val="BD80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CA"/>
    <w:rsid w:val="00624226"/>
    <w:rsid w:val="00641F44"/>
    <w:rsid w:val="00927928"/>
    <w:rsid w:val="00A02CCA"/>
    <w:rsid w:val="00C54CAC"/>
    <w:rsid w:val="00E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9D4002F-42CF-42DF-80EF-4D5D71FE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CA"/>
  </w:style>
  <w:style w:type="paragraph" w:styleId="Footer">
    <w:name w:val="footer"/>
    <w:basedOn w:val="Normal"/>
    <w:link w:val="FooterChar"/>
    <w:uiPriority w:val="99"/>
    <w:unhideWhenUsed/>
    <w:rsid w:val="00A02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James Bridgman</cp:lastModifiedBy>
  <cp:revision>2</cp:revision>
  <dcterms:created xsi:type="dcterms:W3CDTF">2019-09-27T13:04:00Z</dcterms:created>
  <dcterms:modified xsi:type="dcterms:W3CDTF">2019-09-27T13:04:00Z</dcterms:modified>
</cp:coreProperties>
</file>