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1905"/>
        <w:tblW w:w="0" w:type="auto"/>
        <w:tblInd w:w="0" w:type="dxa"/>
        <w:tblLook w:val="04A0" w:firstRow="1" w:lastRow="0" w:firstColumn="1" w:lastColumn="0" w:noHBand="0" w:noVBand="1"/>
      </w:tblPr>
      <w:tblGrid>
        <w:gridCol w:w="3000"/>
        <w:gridCol w:w="3009"/>
        <w:gridCol w:w="3007"/>
      </w:tblGrid>
      <w:tr w:rsidR="001640EA" w14:paraId="0BEC693F" w14:textId="77777777" w:rsidTr="001640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1181" w14:textId="77777777" w:rsidR="001640EA" w:rsidRDefault="001640EA" w:rsidP="001640EA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3975" w14:textId="77777777" w:rsidR="001640EA" w:rsidRDefault="001640EA" w:rsidP="001640EA">
            <w:pPr>
              <w:rPr>
                <w:b/>
                <w:bCs/>
              </w:rPr>
            </w:pPr>
            <w:r>
              <w:rPr>
                <w:b/>
                <w:bCs/>
              </w:rPr>
              <w:t>Bible passage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352A" w14:textId="77777777" w:rsidR="001640EA" w:rsidRDefault="001640EA" w:rsidP="001640EA">
            <w:pPr>
              <w:rPr>
                <w:b/>
                <w:bCs/>
              </w:rPr>
            </w:pPr>
            <w:r>
              <w:rPr>
                <w:b/>
                <w:bCs/>
              </w:rPr>
              <w:t>Way of Life Session</w:t>
            </w:r>
          </w:p>
        </w:tc>
      </w:tr>
      <w:tr w:rsidR="001640EA" w14:paraId="2F1FE064" w14:textId="77777777" w:rsidTr="001640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00D0" w14:textId="77EFA8BB" w:rsidR="001640EA" w:rsidRDefault="001640EA" w:rsidP="001640EA">
            <w:r>
              <w:t xml:space="preserve">Partnership in the Gospel </w:t>
            </w:r>
            <w:r>
              <w:tab/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6D5" w14:textId="77777777" w:rsidR="001640EA" w:rsidRDefault="001640EA" w:rsidP="001640EA">
            <w:r>
              <w:t>Phil 1: 1-11 &amp; 4:14-end</w:t>
            </w:r>
          </w:p>
          <w:p w14:paraId="43B8D0E0" w14:textId="098A9DBC" w:rsidR="001640EA" w:rsidRDefault="001640EA" w:rsidP="001640EA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CC0" w14:textId="5D7329B3" w:rsidR="001640EA" w:rsidRDefault="001640EA" w:rsidP="001640EA">
            <w:r>
              <w:t xml:space="preserve">Being the </w:t>
            </w:r>
            <w:r>
              <w:t>Body</w:t>
            </w:r>
            <w:r>
              <w:t xml:space="preserve"> session 1</w:t>
            </w:r>
          </w:p>
        </w:tc>
      </w:tr>
      <w:tr w:rsidR="001640EA" w14:paraId="77FED2C5" w14:textId="77777777" w:rsidTr="001640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078" w14:textId="4912D95C" w:rsidR="001640EA" w:rsidRDefault="001640EA" w:rsidP="001640EA">
            <w:r>
              <w:t>Courage to Proclaim the King</w:t>
            </w:r>
            <w:r>
              <w:tab/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B1F" w14:textId="73296B5F" w:rsidR="001640EA" w:rsidRDefault="001640EA" w:rsidP="001640EA">
            <w:r>
              <w:t>Phil 1: 12-26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419" w14:textId="24CDBF3D" w:rsidR="001640EA" w:rsidRDefault="001640EA" w:rsidP="001640EA">
            <w:r>
              <w:t xml:space="preserve">Being a </w:t>
            </w:r>
            <w:r>
              <w:t>Disciple</w:t>
            </w:r>
            <w:r>
              <w:t xml:space="preserve"> session 2</w:t>
            </w:r>
          </w:p>
        </w:tc>
      </w:tr>
      <w:tr w:rsidR="001640EA" w14:paraId="11721007" w14:textId="77777777" w:rsidTr="001640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88C" w14:textId="50DB4B6F" w:rsidR="001640EA" w:rsidRDefault="001640EA" w:rsidP="001640EA">
            <w:r>
              <w:t>Living the Gospel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955" w14:textId="07E9C9C7" w:rsidR="001640EA" w:rsidRDefault="001640EA" w:rsidP="001640EA">
            <w:r>
              <w:t>Phil 1:27-2:4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DBE" w14:textId="567CB177" w:rsidR="001640EA" w:rsidRDefault="001640EA" w:rsidP="001640EA">
            <w:r>
              <w:t xml:space="preserve">Being a </w:t>
            </w:r>
            <w:r>
              <w:t>Light</w:t>
            </w:r>
            <w:r>
              <w:t xml:space="preserve"> session 3</w:t>
            </w:r>
          </w:p>
        </w:tc>
      </w:tr>
      <w:tr w:rsidR="001640EA" w14:paraId="528E0CD2" w14:textId="77777777" w:rsidTr="001640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364" w14:textId="117F2B88" w:rsidR="001640EA" w:rsidRDefault="001640EA" w:rsidP="001640EA">
            <w:r>
              <w:t>Salvation Explained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BAB" w14:textId="56B5CAF5" w:rsidR="001640EA" w:rsidRDefault="001640EA" w:rsidP="001640EA">
            <w:r>
              <w:t>Phil 2:5-18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EE2" w14:textId="0AE0F2BD" w:rsidR="001640EA" w:rsidRDefault="001640EA" w:rsidP="001640EA">
            <w:r>
              <w:t xml:space="preserve">Being a </w:t>
            </w:r>
            <w:r>
              <w:t>Friend</w:t>
            </w:r>
            <w:r>
              <w:t xml:space="preserve"> session 4</w:t>
            </w:r>
          </w:p>
        </w:tc>
      </w:tr>
      <w:tr w:rsidR="001640EA" w14:paraId="17CFEE5C" w14:textId="77777777" w:rsidTr="001640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163" w14:textId="5CA209A4" w:rsidR="001640EA" w:rsidRDefault="001640EA" w:rsidP="001640EA">
            <w:r>
              <w:t>Where to place our trust</w:t>
            </w:r>
            <w:r>
              <w:tab/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86D" w14:textId="4F58CD77" w:rsidR="001640EA" w:rsidRDefault="001640EA" w:rsidP="001640EA">
            <w:r>
              <w:t>Phil 3:1-11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FAE" w14:textId="637F3C1B" w:rsidR="001640EA" w:rsidRDefault="001640EA" w:rsidP="001640EA">
            <w:r>
              <w:t xml:space="preserve">Being </w:t>
            </w:r>
            <w:r>
              <w:t>Fair</w:t>
            </w:r>
            <w:r>
              <w:t xml:space="preserve"> session 5</w:t>
            </w:r>
          </w:p>
        </w:tc>
      </w:tr>
      <w:tr w:rsidR="001640EA" w14:paraId="6AE98E8D" w14:textId="77777777" w:rsidTr="001640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48C" w14:textId="5451F46A" w:rsidR="001640EA" w:rsidRDefault="001640EA" w:rsidP="001640EA">
            <w:r>
              <w:t>Completing the Course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062" w14:textId="671A68E3" w:rsidR="001640EA" w:rsidRDefault="001640EA" w:rsidP="001640EA">
            <w:r>
              <w:t>Phil 3:12-16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B0D" w14:textId="58C33BF7" w:rsidR="001640EA" w:rsidRDefault="001640EA" w:rsidP="001640EA">
            <w:r>
              <w:t xml:space="preserve">Being </w:t>
            </w:r>
            <w:r>
              <w:t>Focused</w:t>
            </w:r>
            <w:r>
              <w:t>-bonus session</w:t>
            </w:r>
          </w:p>
        </w:tc>
      </w:tr>
      <w:tr w:rsidR="001640EA" w14:paraId="21FD29D2" w14:textId="77777777" w:rsidTr="001640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87F" w14:textId="083A31BD" w:rsidR="001640EA" w:rsidRDefault="001640EA" w:rsidP="001640EA">
            <w:r>
              <w:t>The Secret of Contentment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3B7" w14:textId="3B92C7F9" w:rsidR="001640EA" w:rsidRDefault="001640EA" w:rsidP="001640EA">
            <w:r>
              <w:t>Phil 3:17-4:13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CC1" w14:textId="4591CFA5" w:rsidR="001640EA" w:rsidRDefault="001640EA" w:rsidP="001640EA">
            <w:r>
              <w:t xml:space="preserve">Being </w:t>
            </w:r>
            <w:r>
              <w:t>Holy</w:t>
            </w:r>
            <w:r>
              <w:t>-Session 6</w:t>
            </w:r>
          </w:p>
        </w:tc>
      </w:tr>
    </w:tbl>
    <w:p w14:paraId="74A6457A" w14:textId="38525162" w:rsidR="00F331EB" w:rsidRDefault="001640EA">
      <w:pPr>
        <w:rPr>
          <w:b/>
          <w:bCs/>
        </w:rPr>
      </w:pPr>
      <w:r>
        <w:rPr>
          <w:b/>
          <w:bCs/>
        </w:rPr>
        <w:t xml:space="preserve">Family </w:t>
      </w:r>
      <w:r w:rsidRPr="001640EA">
        <w:rPr>
          <w:b/>
          <w:bCs/>
        </w:rPr>
        <w:t>Way of Life and Bible Study of Philippians</w:t>
      </w:r>
    </w:p>
    <w:p w14:paraId="729FD5A9" w14:textId="77777777" w:rsidR="001640EA" w:rsidRDefault="001640EA" w:rsidP="001640EA"/>
    <w:p w14:paraId="786190EA" w14:textId="53F80B89" w:rsidR="001640EA" w:rsidRDefault="001640EA" w:rsidP="001640EA">
      <w:r>
        <w:t>The Family Way of Life was designed to be used alongside the Adult and Youth versions of the Way of Life.</w:t>
      </w:r>
      <w:r>
        <w:t xml:space="preserve"> </w:t>
      </w:r>
      <w:r>
        <w:t xml:space="preserve">However, one church has noticed </w:t>
      </w:r>
      <w:r>
        <w:t xml:space="preserve">that </w:t>
      </w:r>
      <w:r>
        <w:t>the Family Way of Life corresponds well with a study of Philippians if you incorporate the bonus session.</w:t>
      </w:r>
      <w:r>
        <w:t xml:space="preserve"> The book of Philippians is all about how to live the Christian faith in our daily lives. </w:t>
      </w:r>
    </w:p>
    <w:p w14:paraId="63E49598" w14:textId="77777777" w:rsidR="001640EA" w:rsidRPr="001640EA" w:rsidRDefault="001640EA">
      <w:pPr>
        <w:rPr>
          <w:b/>
          <w:bCs/>
        </w:rPr>
      </w:pPr>
    </w:p>
    <w:sectPr w:rsidR="001640EA" w:rsidRPr="00164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EA"/>
    <w:rsid w:val="001640EA"/>
    <w:rsid w:val="005E29B6"/>
    <w:rsid w:val="007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61D6"/>
  <w15:chartTrackingRefBased/>
  <w15:docId w15:val="{E0521753-5F15-4BE9-A86D-ADC1BA5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0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Hill</dc:creator>
  <cp:keywords/>
  <dc:description/>
  <cp:lastModifiedBy>Debbie Hill</cp:lastModifiedBy>
  <cp:revision>1</cp:revision>
  <dcterms:created xsi:type="dcterms:W3CDTF">2020-07-13T16:16:00Z</dcterms:created>
  <dcterms:modified xsi:type="dcterms:W3CDTF">2020-07-13T16:26:00Z</dcterms:modified>
</cp:coreProperties>
</file>