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3B7F" w14:textId="2B458EEC" w:rsidR="00FA4E8C" w:rsidRDefault="009E6837" w:rsidP="00DB043E">
      <w:pPr>
        <w:jc w:val="center"/>
      </w:pPr>
      <w:r w:rsidRPr="001C4C3A">
        <w:rPr>
          <w:b/>
          <w:u w:val="single"/>
        </w:rPr>
        <w:t>Annual Report 20</w:t>
      </w:r>
      <w:r w:rsidR="003B7331">
        <w:rPr>
          <w:b/>
          <w:u w:val="single"/>
        </w:rPr>
        <w:t>2</w:t>
      </w:r>
      <w:r w:rsidR="004A3A9C">
        <w:rPr>
          <w:b/>
          <w:u w:val="single"/>
        </w:rPr>
        <w:t>1</w:t>
      </w:r>
      <w:r w:rsidRPr="001C4C3A">
        <w:rPr>
          <w:b/>
          <w:u w:val="single"/>
        </w:rPr>
        <w:t>:  Safeguarding Team</w:t>
      </w:r>
    </w:p>
    <w:p w14:paraId="6299ABF4" w14:textId="1E9A05F3" w:rsidR="003B7331" w:rsidRDefault="009E6837" w:rsidP="009E6837">
      <w:r w:rsidRPr="001C4C3A">
        <w:t xml:space="preserve">The Ely Safeguarding Team seeks to contribute to ‘People Fully Alive: Ely 2025’ in its strategic aims of developing healthy churches and serving the community.  We aspire to strengthen and integrate </w:t>
      </w:r>
      <w:r w:rsidR="007F0506">
        <w:t xml:space="preserve">good safeguarding practice </w:t>
      </w:r>
      <w:r w:rsidRPr="001C4C3A">
        <w:t xml:space="preserve">within the culture of all those working, </w:t>
      </w:r>
      <w:proofErr w:type="gramStart"/>
      <w:r w:rsidR="003B7331" w:rsidRPr="001C4C3A">
        <w:t>volunteering</w:t>
      </w:r>
      <w:proofErr w:type="gramEnd"/>
      <w:r w:rsidRPr="001C4C3A">
        <w:t xml:space="preserve"> or worshipping across the Diocese.  </w:t>
      </w:r>
    </w:p>
    <w:p w14:paraId="02918F9C" w14:textId="28C19B95" w:rsidR="00FE0472" w:rsidRDefault="00FE0472" w:rsidP="009E6837">
      <w:r>
        <w:t>The</w:t>
      </w:r>
      <w:r w:rsidR="004A3A9C">
        <w:t xml:space="preserve"> </w:t>
      </w:r>
      <w:r>
        <w:t>COVID-19 pandemic has</w:t>
      </w:r>
      <w:r w:rsidR="004A3A9C">
        <w:t xml:space="preserve"> continued </w:t>
      </w:r>
      <w:r w:rsidR="00A537D2">
        <w:t>throughout</w:t>
      </w:r>
      <w:r>
        <w:t xml:space="preserve"> 2</w:t>
      </w:r>
      <w:r w:rsidR="004A3A9C">
        <w:t>021</w:t>
      </w:r>
      <w:r>
        <w:t xml:space="preserve"> and the report indicates</w:t>
      </w:r>
      <w:r w:rsidR="00A537D2">
        <w:t xml:space="preserve"> throughout</w:t>
      </w:r>
      <w:r>
        <w:t xml:space="preserve"> how the Safeguarding Team have adapted and responded to the pandemic within the various areas of our work.</w:t>
      </w:r>
    </w:p>
    <w:p w14:paraId="6F0A80FF" w14:textId="4B986194" w:rsidR="009E6837" w:rsidRPr="00FE0472" w:rsidRDefault="009E6837" w:rsidP="009E6837">
      <w:pPr>
        <w:pStyle w:val="Default"/>
        <w:rPr>
          <w:rFonts w:asciiTheme="minorHAnsi" w:hAnsiTheme="minorHAnsi"/>
          <w:sz w:val="22"/>
          <w:szCs w:val="22"/>
        </w:rPr>
      </w:pPr>
      <w:r w:rsidRPr="001C4C3A">
        <w:rPr>
          <w:rFonts w:asciiTheme="minorHAnsi" w:hAnsiTheme="minorHAnsi"/>
          <w:sz w:val="22"/>
          <w:szCs w:val="22"/>
        </w:rPr>
        <w:t xml:space="preserve">All aspects of work by the Ely Safeguarding Team are consistent with House of Bishops’ </w:t>
      </w:r>
      <w:r w:rsidR="003B7331">
        <w:rPr>
          <w:rFonts w:asciiTheme="minorHAnsi" w:hAnsiTheme="minorHAnsi"/>
          <w:sz w:val="22"/>
          <w:szCs w:val="22"/>
        </w:rPr>
        <w:t xml:space="preserve">Safeguarding </w:t>
      </w:r>
      <w:r w:rsidR="00FE0472">
        <w:rPr>
          <w:rFonts w:asciiTheme="minorHAnsi" w:hAnsiTheme="minorHAnsi"/>
          <w:sz w:val="22"/>
          <w:szCs w:val="22"/>
        </w:rPr>
        <w:t>P</w:t>
      </w:r>
      <w:r w:rsidRPr="001C4C3A">
        <w:rPr>
          <w:rFonts w:asciiTheme="minorHAnsi" w:hAnsiTheme="minorHAnsi"/>
          <w:sz w:val="22"/>
          <w:szCs w:val="22"/>
        </w:rPr>
        <w:t>olic</w:t>
      </w:r>
      <w:r w:rsidR="003B7331">
        <w:rPr>
          <w:rFonts w:asciiTheme="minorHAnsi" w:hAnsiTheme="minorHAnsi"/>
          <w:sz w:val="22"/>
          <w:szCs w:val="22"/>
        </w:rPr>
        <w:t>y</w:t>
      </w:r>
      <w:r w:rsidRPr="001C4C3A">
        <w:rPr>
          <w:rFonts w:asciiTheme="minorHAnsi" w:hAnsiTheme="minorHAnsi"/>
          <w:sz w:val="22"/>
          <w:szCs w:val="22"/>
        </w:rPr>
        <w:t xml:space="preserve"> and </w:t>
      </w:r>
      <w:r w:rsidR="00FE0472">
        <w:rPr>
          <w:rFonts w:asciiTheme="minorHAnsi" w:hAnsiTheme="minorHAnsi"/>
          <w:sz w:val="22"/>
          <w:szCs w:val="22"/>
        </w:rPr>
        <w:t>P</w:t>
      </w:r>
      <w:r w:rsidRPr="001C4C3A">
        <w:rPr>
          <w:rFonts w:asciiTheme="minorHAnsi" w:hAnsiTheme="minorHAnsi"/>
          <w:sz w:val="22"/>
          <w:szCs w:val="22"/>
        </w:rPr>
        <w:t xml:space="preserve">ractice </w:t>
      </w:r>
      <w:r w:rsidR="00FE0472">
        <w:rPr>
          <w:rFonts w:asciiTheme="minorHAnsi" w:hAnsiTheme="minorHAnsi"/>
          <w:sz w:val="22"/>
          <w:szCs w:val="22"/>
        </w:rPr>
        <w:t>G</w:t>
      </w:r>
      <w:r w:rsidRPr="001C4C3A">
        <w:rPr>
          <w:rFonts w:asciiTheme="minorHAnsi" w:hAnsiTheme="minorHAnsi"/>
          <w:sz w:val="22"/>
          <w:szCs w:val="22"/>
        </w:rPr>
        <w:t>uidance. Local strategies and practice guidance are based on these and endorsed by the Diocesan Safeguarding Liaison Group</w:t>
      </w:r>
      <w:r w:rsidR="007F0506">
        <w:rPr>
          <w:rFonts w:asciiTheme="minorHAnsi" w:hAnsiTheme="minorHAnsi"/>
          <w:b/>
          <w:bCs/>
          <w:sz w:val="22"/>
          <w:szCs w:val="22"/>
        </w:rPr>
        <w:t>.</w:t>
      </w:r>
      <w:r w:rsidRPr="001C4C3A">
        <w:rPr>
          <w:rFonts w:asciiTheme="minorHAnsi" w:hAnsiTheme="minorHAnsi"/>
          <w:b/>
          <w:bCs/>
          <w:sz w:val="22"/>
          <w:szCs w:val="22"/>
        </w:rPr>
        <w:t xml:space="preserve"> </w:t>
      </w:r>
    </w:p>
    <w:p w14:paraId="02A75812" w14:textId="5BC2E68D" w:rsidR="003F0B29" w:rsidRPr="003B7331" w:rsidRDefault="003F0B29" w:rsidP="003B7331">
      <w:pPr>
        <w:spacing w:after="0"/>
        <w:ind w:right="-330"/>
        <w:rPr>
          <w:rFonts w:cstheme="minorHAnsi"/>
          <w:szCs w:val="24"/>
        </w:rPr>
      </w:pPr>
    </w:p>
    <w:p w14:paraId="60D1990A" w14:textId="1E9BC206" w:rsidR="003F0B29" w:rsidRDefault="003F0B29" w:rsidP="003F0B29">
      <w:pPr>
        <w:spacing w:after="0"/>
        <w:ind w:right="-330"/>
        <w:rPr>
          <w:rFonts w:cstheme="minorHAnsi"/>
          <w:b/>
          <w:bCs/>
          <w:szCs w:val="24"/>
        </w:rPr>
      </w:pPr>
      <w:r w:rsidRPr="003F0B29">
        <w:rPr>
          <w:rFonts w:cstheme="minorHAnsi"/>
          <w:b/>
          <w:bCs/>
          <w:szCs w:val="24"/>
        </w:rPr>
        <w:t>Safeguarding Team</w:t>
      </w:r>
    </w:p>
    <w:p w14:paraId="7B227D57" w14:textId="77777777" w:rsidR="003F0B29" w:rsidRDefault="003F0B29" w:rsidP="003F0B29">
      <w:pPr>
        <w:spacing w:after="0"/>
        <w:ind w:right="-330"/>
        <w:rPr>
          <w:rFonts w:cstheme="minorHAnsi"/>
          <w:b/>
          <w:bCs/>
          <w:szCs w:val="24"/>
        </w:rPr>
      </w:pPr>
    </w:p>
    <w:p w14:paraId="64171B90" w14:textId="0B4CC6E9" w:rsidR="007F0506" w:rsidRDefault="003F0B29" w:rsidP="003F0B29">
      <w:pPr>
        <w:spacing w:after="0"/>
        <w:ind w:right="-330"/>
        <w:rPr>
          <w:rFonts w:cstheme="minorHAnsi"/>
          <w:szCs w:val="24"/>
        </w:rPr>
      </w:pPr>
      <w:r w:rsidRPr="00C637FD">
        <w:rPr>
          <w:rFonts w:cstheme="minorHAnsi"/>
          <w:szCs w:val="24"/>
        </w:rPr>
        <w:t xml:space="preserve">Rebecca Boswell </w:t>
      </w:r>
      <w:r w:rsidR="007F0506">
        <w:rPr>
          <w:rFonts w:cstheme="minorHAnsi"/>
          <w:szCs w:val="24"/>
        </w:rPr>
        <w:t>-</w:t>
      </w:r>
      <w:r w:rsidRPr="00C637FD">
        <w:rPr>
          <w:rFonts w:cstheme="minorHAnsi"/>
          <w:szCs w:val="24"/>
        </w:rPr>
        <w:t xml:space="preserve"> Diocesan Safeguarding Advis</w:t>
      </w:r>
      <w:r w:rsidR="007C724C">
        <w:rPr>
          <w:rFonts w:cstheme="minorHAnsi"/>
          <w:szCs w:val="24"/>
        </w:rPr>
        <w:t>o</w:t>
      </w:r>
      <w:r w:rsidRPr="00C637FD">
        <w:rPr>
          <w:rFonts w:cstheme="minorHAnsi"/>
          <w:szCs w:val="24"/>
        </w:rPr>
        <w:t xml:space="preserve">r (DSA) </w:t>
      </w:r>
    </w:p>
    <w:p w14:paraId="4F7B3B11" w14:textId="6A88BD92" w:rsidR="007F0506" w:rsidRDefault="007F0506" w:rsidP="003F0B29">
      <w:pPr>
        <w:spacing w:after="0"/>
        <w:ind w:right="-330"/>
        <w:rPr>
          <w:rFonts w:cstheme="minorHAnsi"/>
          <w:szCs w:val="24"/>
        </w:rPr>
      </w:pPr>
      <w:r w:rsidRPr="00C637FD">
        <w:rPr>
          <w:rFonts w:cstheme="minorHAnsi"/>
          <w:szCs w:val="24"/>
        </w:rPr>
        <w:t>Sharon Gage</w:t>
      </w:r>
      <w:r>
        <w:rPr>
          <w:rFonts w:cstheme="minorHAnsi"/>
          <w:szCs w:val="24"/>
        </w:rPr>
        <w:t xml:space="preserve"> -</w:t>
      </w:r>
      <w:r w:rsidRPr="00C637FD">
        <w:rPr>
          <w:rFonts w:cstheme="minorHAnsi"/>
          <w:szCs w:val="24"/>
        </w:rPr>
        <w:t xml:space="preserve"> </w:t>
      </w:r>
      <w:bookmarkStart w:id="0" w:name="_Hlk71888411"/>
      <w:r w:rsidRPr="00C637FD">
        <w:rPr>
          <w:rFonts w:cstheme="minorHAnsi"/>
          <w:szCs w:val="24"/>
        </w:rPr>
        <w:t>Assistant Diocesan Safeguarding</w:t>
      </w:r>
      <w:r>
        <w:rPr>
          <w:rFonts w:cstheme="minorHAnsi"/>
          <w:szCs w:val="24"/>
        </w:rPr>
        <w:t xml:space="preserve"> </w:t>
      </w:r>
      <w:r w:rsidR="007C724C">
        <w:rPr>
          <w:rFonts w:cstheme="minorHAnsi"/>
          <w:szCs w:val="24"/>
        </w:rPr>
        <w:t xml:space="preserve">Advisor </w:t>
      </w:r>
      <w:r>
        <w:rPr>
          <w:rFonts w:cstheme="minorHAnsi"/>
          <w:szCs w:val="24"/>
        </w:rPr>
        <w:t>(ADSA)</w:t>
      </w:r>
      <w:bookmarkEnd w:id="0"/>
    </w:p>
    <w:p w14:paraId="1985D542" w14:textId="57DFF7EF" w:rsidR="007F0506" w:rsidRDefault="003F0B29" w:rsidP="003F0B29">
      <w:pPr>
        <w:spacing w:after="0"/>
        <w:ind w:right="-330"/>
        <w:rPr>
          <w:rFonts w:cstheme="minorHAnsi"/>
          <w:szCs w:val="24"/>
        </w:rPr>
      </w:pPr>
      <w:r w:rsidRPr="00C637FD">
        <w:rPr>
          <w:rFonts w:cstheme="minorHAnsi"/>
          <w:szCs w:val="24"/>
        </w:rPr>
        <w:t xml:space="preserve">Sarah King </w:t>
      </w:r>
      <w:r w:rsidR="007F0506">
        <w:rPr>
          <w:rFonts w:cstheme="minorHAnsi"/>
          <w:szCs w:val="24"/>
        </w:rPr>
        <w:t xml:space="preserve">- </w:t>
      </w:r>
      <w:r w:rsidRPr="00C637FD">
        <w:rPr>
          <w:rFonts w:cstheme="minorHAnsi"/>
          <w:szCs w:val="24"/>
        </w:rPr>
        <w:t>Diocesan Safeguarding Officer (DSO)</w:t>
      </w:r>
    </w:p>
    <w:p w14:paraId="288377A3" w14:textId="586F2B08" w:rsidR="007F0506" w:rsidRDefault="007F0506" w:rsidP="003F0B29">
      <w:pPr>
        <w:spacing w:after="0"/>
        <w:ind w:right="-330"/>
        <w:rPr>
          <w:rFonts w:cstheme="minorHAnsi"/>
          <w:szCs w:val="24"/>
        </w:rPr>
      </w:pPr>
      <w:r>
        <w:rPr>
          <w:rFonts w:cstheme="minorHAnsi"/>
          <w:szCs w:val="24"/>
        </w:rPr>
        <w:t>Kelly Nott</w:t>
      </w:r>
      <w:r w:rsidR="000F66D7">
        <w:rPr>
          <w:rFonts w:cstheme="minorHAnsi"/>
          <w:szCs w:val="24"/>
        </w:rPr>
        <w:t xml:space="preserve"> -</w:t>
      </w:r>
      <w:r>
        <w:rPr>
          <w:rFonts w:cstheme="minorHAnsi"/>
          <w:szCs w:val="24"/>
        </w:rPr>
        <w:t xml:space="preserve"> </w:t>
      </w:r>
      <w:r w:rsidR="000F66D7">
        <w:rPr>
          <w:rFonts w:cstheme="minorHAnsi"/>
          <w:szCs w:val="24"/>
        </w:rPr>
        <w:t>Safeguarding Training Administrator</w:t>
      </w:r>
    </w:p>
    <w:p w14:paraId="3BD2BD5B" w14:textId="3F30AAAA" w:rsidR="00490C85" w:rsidRDefault="00490C85" w:rsidP="003F0B29">
      <w:pPr>
        <w:spacing w:after="0"/>
        <w:ind w:right="-330"/>
        <w:rPr>
          <w:rFonts w:cstheme="minorHAnsi"/>
          <w:szCs w:val="24"/>
        </w:rPr>
      </w:pPr>
      <w:r>
        <w:rPr>
          <w:rFonts w:cstheme="minorHAnsi"/>
          <w:szCs w:val="24"/>
        </w:rPr>
        <w:t xml:space="preserve">Lisa Pearson - </w:t>
      </w:r>
      <w:r w:rsidRPr="00C637FD">
        <w:rPr>
          <w:rFonts w:cstheme="minorHAnsi"/>
          <w:szCs w:val="24"/>
        </w:rPr>
        <w:t>Assistant Diocesan Safeguarding</w:t>
      </w:r>
      <w:r w:rsidR="007C724C">
        <w:rPr>
          <w:rFonts w:cstheme="minorHAnsi"/>
          <w:szCs w:val="24"/>
        </w:rPr>
        <w:t xml:space="preserve"> Advisor</w:t>
      </w:r>
      <w:r>
        <w:rPr>
          <w:rFonts w:cstheme="minorHAnsi"/>
          <w:szCs w:val="24"/>
        </w:rPr>
        <w:t xml:space="preserve"> (ADSA)</w:t>
      </w:r>
    </w:p>
    <w:p w14:paraId="3F38C515" w14:textId="7D38E570" w:rsidR="007F0506" w:rsidRDefault="007F0506" w:rsidP="003F0B29">
      <w:pPr>
        <w:spacing w:after="0"/>
        <w:ind w:right="-330"/>
        <w:rPr>
          <w:rFonts w:cstheme="minorHAnsi"/>
          <w:szCs w:val="24"/>
        </w:rPr>
      </w:pPr>
      <w:r>
        <w:rPr>
          <w:rFonts w:cstheme="minorHAnsi"/>
          <w:szCs w:val="24"/>
        </w:rPr>
        <w:t>Jackie Williamson</w:t>
      </w:r>
      <w:r w:rsidR="000F66D7">
        <w:rPr>
          <w:rFonts w:cstheme="minorHAnsi"/>
          <w:szCs w:val="24"/>
        </w:rPr>
        <w:t xml:space="preserve"> - </w:t>
      </w:r>
      <w:r w:rsidR="0025057F" w:rsidRPr="0025057F">
        <w:rPr>
          <w:rFonts w:cstheme="minorHAnsi"/>
          <w:szCs w:val="24"/>
        </w:rPr>
        <w:t>Safeguarding Administrative Support - DBS checks</w:t>
      </w:r>
    </w:p>
    <w:p w14:paraId="5653E727" w14:textId="6BD7A52C" w:rsidR="00FE0472" w:rsidRDefault="00FE0472" w:rsidP="003F0B29">
      <w:pPr>
        <w:spacing w:after="0"/>
        <w:ind w:right="-330"/>
        <w:rPr>
          <w:rFonts w:cstheme="minorHAnsi"/>
          <w:szCs w:val="24"/>
        </w:rPr>
      </w:pPr>
    </w:p>
    <w:p w14:paraId="1B2B5AA1" w14:textId="267A7C26" w:rsidR="003F0B29" w:rsidRDefault="00FE0472" w:rsidP="00D16839">
      <w:pPr>
        <w:spacing w:after="0"/>
        <w:ind w:right="-330"/>
        <w:rPr>
          <w:rFonts w:cstheme="minorHAnsi"/>
          <w:szCs w:val="24"/>
        </w:rPr>
      </w:pPr>
      <w:r>
        <w:rPr>
          <w:rFonts w:cstheme="minorHAnsi"/>
          <w:szCs w:val="24"/>
        </w:rPr>
        <w:t>The team have all worked remotely from March 2020</w:t>
      </w:r>
      <w:r w:rsidR="006C4EB1">
        <w:rPr>
          <w:rFonts w:cstheme="minorHAnsi"/>
          <w:szCs w:val="24"/>
        </w:rPr>
        <w:t xml:space="preserve"> until the </w:t>
      </w:r>
      <w:r w:rsidR="00A537D2">
        <w:rPr>
          <w:rFonts w:cstheme="minorHAnsi"/>
          <w:szCs w:val="24"/>
        </w:rPr>
        <w:t>present time</w:t>
      </w:r>
      <w:r w:rsidR="006C4EB1">
        <w:rPr>
          <w:rFonts w:cstheme="minorHAnsi"/>
          <w:szCs w:val="24"/>
        </w:rPr>
        <w:t>.</w:t>
      </w:r>
      <w:r w:rsidR="00A537D2">
        <w:rPr>
          <w:rFonts w:cstheme="minorHAnsi"/>
          <w:szCs w:val="24"/>
        </w:rPr>
        <w:t xml:space="preserve"> </w:t>
      </w:r>
    </w:p>
    <w:p w14:paraId="43F974B1" w14:textId="53FE72F1" w:rsidR="00FC014A" w:rsidRDefault="00FC014A" w:rsidP="00D16839">
      <w:pPr>
        <w:spacing w:after="0"/>
        <w:ind w:right="-330"/>
        <w:rPr>
          <w:rFonts w:cstheme="minorHAnsi"/>
          <w:szCs w:val="24"/>
        </w:rPr>
      </w:pPr>
    </w:p>
    <w:p w14:paraId="638C7864" w14:textId="1B778993" w:rsidR="00FC014A" w:rsidRPr="00FC014A" w:rsidRDefault="00FC014A" w:rsidP="00D16839">
      <w:pPr>
        <w:spacing w:after="0"/>
        <w:ind w:right="-330"/>
        <w:rPr>
          <w:rFonts w:cstheme="minorHAnsi"/>
          <w:b/>
          <w:bCs/>
          <w:szCs w:val="24"/>
        </w:rPr>
      </w:pPr>
      <w:r w:rsidRPr="00FC014A">
        <w:rPr>
          <w:rFonts w:cstheme="minorHAnsi"/>
          <w:b/>
          <w:bCs/>
          <w:szCs w:val="24"/>
        </w:rPr>
        <w:t xml:space="preserve">Policy and Practice Guidance </w:t>
      </w:r>
    </w:p>
    <w:p w14:paraId="2B66D158" w14:textId="2279E80D" w:rsidR="00FC014A" w:rsidRDefault="00FC014A" w:rsidP="00D16839">
      <w:pPr>
        <w:spacing w:after="0"/>
        <w:ind w:right="-330"/>
        <w:rPr>
          <w:rFonts w:cstheme="minorHAnsi"/>
          <w:szCs w:val="24"/>
        </w:rPr>
      </w:pPr>
    </w:p>
    <w:p w14:paraId="45B9E8DD" w14:textId="4DE486CB" w:rsidR="00FC014A" w:rsidRPr="00FC014A" w:rsidRDefault="00FC014A" w:rsidP="00FC014A">
      <w:pPr>
        <w:spacing w:after="0"/>
        <w:ind w:right="-330"/>
        <w:rPr>
          <w:rFonts w:cstheme="minorHAnsi"/>
          <w:szCs w:val="24"/>
        </w:rPr>
      </w:pPr>
      <w:r w:rsidRPr="00FC014A">
        <w:rPr>
          <w:rFonts w:cstheme="minorHAnsi"/>
          <w:szCs w:val="24"/>
        </w:rPr>
        <w:t xml:space="preserve">All safeguarding work within the Diocese is undertaken within the context of Statutory and House of Bishop’s Policy and Practice Guidance.  </w:t>
      </w:r>
      <w:r>
        <w:rPr>
          <w:rFonts w:cstheme="minorHAnsi"/>
          <w:szCs w:val="24"/>
        </w:rPr>
        <w:t>The following</w:t>
      </w:r>
      <w:r w:rsidRPr="00FC014A">
        <w:rPr>
          <w:rFonts w:cstheme="minorHAnsi"/>
          <w:szCs w:val="24"/>
        </w:rPr>
        <w:t xml:space="preserve"> Practice Guidance Document</w:t>
      </w:r>
      <w:r>
        <w:rPr>
          <w:rFonts w:cstheme="minorHAnsi"/>
          <w:szCs w:val="24"/>
        </w:rPr>
        <w:t>s</w:t>
      </w:r>
      <w:r w:rsidRPr="00FC014A">
        <w:rPr>
          <w:rFonts w:cstheme="minorHAnsi"/>
          <w:szCs w:val="24"/>
        </w:rPr>
        <w:t xml:space="preserve"> ha</w:t>
      </w:r>
      <w:r>
        <w:rPr>
          <w:rFonts w:cstheme="minorHAnsi"/>
          <w:szCs w:val="24"/>
        </w:rPr>
        <w:t>ve</w:t>
      </w:r>
      <w:r w:rsidRPr="00FC014A">
        <w:rPr>
          <w:rFonts w:cstheme="minorHAnsi"/>
          <w:szCs w:val="24"/>
        </w:rPr>
        <w:t xml:space="preserve"> been published </w:t>
      </w:r>
      <w:r w:rsidR="007C724C">
        <w:rPr>
          <w:rFonts w:cstheme="minorHAnsi"/>
          <w:szCs w:val="24"/>
        </w:rPr>
        <w:t>during</w:t>
      </w:r>
      <w:r w:rsidRPr="00FC014A">
        <w:rPr>
          <w:rFonts w:cstheme="minorHAnsi"/>
          <w:szCs w:val="24"/>
        </w:rPr>
        <w:t xml:space="preserve"> the last 12 months:</w:t>
      </w:r>
    </w:p>
    <w:p w14:paraId="08273E54" w14:textId="53EAED1A" w:rsidR="00FC014A" w:rsidRDefault="00FC014A" w:rsidP="00FC014A">
      <w:pPr>
        <w:spacing w:after="0"/>
        <w:ind w:right="-330"/>
        <w:rPr>
          <w:rFonts w:cstheme="minorHAnsi"/>
          <w:szCs w:val="24"/>
        </w:rPr>
      </w:pPr>
    </w:p>
    <w:p w14:paraId="7BF20B40" w14:textId="1AF14C64" w:rsidR="00FC014A" w:rsidRPr="00FC014A" w:rsidRDefault="00FC014A" w:rsidP="00FC014A">
      <w:pPr>
        <w:spacing w:after="0"/>
        <w:ind w:right="-330"/>
        <w:rPr>
          <w:rFonts w:cstheme="minorHAnsi"/>
          <w:i/>
          <w:iCs/>
          <w:szCs w:val="24"/>
        </w:rPr>
      </w:pPr>
      <w:r w:rsidRPr="00FC014A">
        <w:rPr>
          <w:rFonts w:cstheme="minorHAnsi"/>
          <w:i/>
          <w:iCs/>
          <w:szCs w:val="24"/>
        </w:rPr>
        <w:t>Safer Recruitment and People Management</w:t>
      </w:r>
      <w:r w:rsidRPr="00CE4A40">
        <w:rPr>
          <w:rFonts w:cstheme="minorHAnsi"/>
          <w:i/>
          <w:iCs/>
          <w:szCs w:val="24"/>
        </w:rPr>
        <w:t xml:space="preserve"> (Effective from 04.01.22)</w:t>
      </w:r>
    </w:p>
    <w:p w14:paraId="0FA69016" w14:textId="6339F89E" w:rsidR="00FC014A" w:rsidRPr="00FC014A" w:rsidRDefault="00FC014A" w:rsidP="00FC014A">
      <w:pPr>
        <w:spacing w:after="0"/>
        <w:ind w:right="-330"/>
        <w:rPr>
          <w:rFonts w:cstheme="minorHAnsi"/>
          <w:i/>
          <w:iCs/>
          <w:szCs w:val="24"/>
        </w:rPr>
      </w:pPr>
      <w:r w:rsidRPr="00FC014A">
        <w:rPr>
          <w:rFonts w:cstheme="minorHAnsi"/>
          <w:i/>
          <w:iCs/>
          <w:szCs w:val="24"/>
        </w:rPr>
        <w:t>Safeguarding Learning and Development Framework</w:t>
      </w:r>
      <w:r w:rsidRPr="00CE4A40">
        <w:rPr>
          <w:rFonts w:cstheme="minorHAnsi"/>
          <w:i/>
          <w:iCs/>
          <w:szCs w:val="24"/>
        </w:rPr>
        <w:t xml:space="preserve"> (April 2021)</w:t>
      </w:r>
    </w:p>
    <w:p w14:paraId="03F25CF6" w14:textId="529F31B4" w:rsidR="00FC014A" w:rsidRPr="00FC014A" w:rsidRDefault="00FC014A" w:rsidP="00FC014A">
      <w:pPr>
        <w:spacing w:after="0"/>
        <w:ind w:right="-330"/>
        <w:rPr>
          <w:rFonts w:cstheme="minorHAnsi"/>
          <w:i/>
          <w:iCs/>
          <w:szCs w:val="24"/>
        </w:rPr>
      </w:pPr>
      <w:bookmarkStart w:id="1" w:name="_Hlk93319912"/>
      <w:r w:rsidRPr="00CE4A40">
        <w:rPr>
          <w:rFonts w:cstheme="minorHAnsi"/>
          <w:i/>
          <w:iCs/>
          <w:szCs w:val="24"/>
        </w:rPr>
        <w:t>R</w:t>
      </w:r>
      <w:r w:rsidRPr="00FC014A">
        <w:rPr>
          <w:rFonts w:cstheme="minorHAnsi"/>
          <w:i/>
          <w:iCs/>
          <w:szCs w:val="24"/>
        </w:rPr>
        <w:t>esponding Well to Victims and Survivors of Abuse</w:t>
      </w:r>
      <w:r w:rsidRPr="00CE4A40">
        <w:rPr>
          <w:rFonts w:cstheme="minorHAnsi"/>
          <w:i/>
          <w:iCs/>
          <w:szCs w:val="24"/>
        </w:rPr>
        <w:t xml:space="preserve"> </w:t>
      </w:r>
      <w:bookmarkEnd w:id="1"/>
      <w:r w:rsidRPr="00CE4A40">
        <w:rPr>
          <w:rFonts w:cstheme="minorHAnsi"/>
          <w:i/>
          <w:iCs/>
          <w:szCs w:val="24"/>
        </w:rPr>
        <w:t>(Effective from 04.04.22)</w:t>
      </w:r>
    </w:p>
    <w:p w14:paraId="03E4E8FE" w14:textId="69FC364E" w:rsidR="00FC014A" w:rsidRPr="00FC014A" w:rsidRDefault="00FC014A" w:rsidP="00FC014A">
      <w:pPr>
        <w:spacing w:after="0"/>
        <w:ind w:right="-330"/>
        <w:rPr>
          <w:rFonts w:cstheme="minorHAnsi"/>
          <w:i/>
          <w:iCs/>
          <w:szCs w:val="24"/>
        </w:rPr>
      </w:pPr>
      <w:r w:rsidRPr="00FC014A">
        <w:rPr>
          <w:rFonts w:cstheme="minorHAnsi"/>
          <w:i/>
          <w:iCs/>
          <w:szCs w:val="24"/>
        </w:rPr>
        <w:t xml:space="preserve">Declaration of </w:t>
      </w:r>
      <w:r w:rsidR="007A0605" w:rsidRPr="00FC014A">
        <w:rPr>
          <w:rFonts w:cstheme="minorHAnsi"/>
          <w:i/>
          <w:iCs/>
          <w:szCs w:val="24"/>
        </w:rPr>
        <w:t>Conflict-of-Interest</w:t>
      </w:r>
      <w:r w:rsidRPr="00FC014A">
        <w:rPr>
          <w:rFonts w:cstheme="minorHAnsi"/>
          <w:i/>
          <w:iCs/>
          <w:szCs w:val="24"/>
        </w:rPr>
        <w:t xml:space="preserve"> Policy</w:t>
      </w:r>
      <w:r w:rsidR="008F2403" w:rsidRPr="00CE4A40">
        <w:rPr>
          <w:rFonts w:cstheme="minorHAnsi"/>
          <w:i/>
          <w:iCs/>
          <w:szCs w:val="24"/>
        </w:rPr>
        <w:t xml:space="preserve"> (November 2021)</w:t>
      </w:r>
      <w:r w:rsidRPr="00FC014A">
        <w:rPr>
          <w:rFonts w:cstheme="minorHAnsi"/>
          <w:i/>
          <w:iCs/>
          <w:szCs w:val="24"/>
        </w:rPr>
        <w:t> </w:t>
      </w:r>
    </w:p>
    <w:p w14:paraId="7FCAFE69" w14:textId="36460BAC" w:rsidR="00FC014A" w:rsidRPr="00FC014A" w:rsidRDefault="00FC014A" w:rsidP="00FC014A">
      <w:pPr>
        <w:spacing w:after="0"/>
        <w:ind w:right="-330"/>
        <w:rPr>
          <w:rFonts w:cstheme="minorHAnsi"/>
          <w:i/>
          <w:iCs/>
          <w:szCs w:val="24"/>
        </w:rPr>
      </w:pPr>
      <w:r w:rsidRPr="00FC014A">
        <w:rPr>
          <w:rFonts w:cstheme="minorHAnsi"/>
          <w:i/>
          <w:iCs/>
          <w:szCs w:val="24"/>
        </w:rPr>
        <w:t>Safeguarding Children, Young People and Vulnerable Adults</w:t>
      </w:r>
      <w:r w:rsidR="008F2403" w:rsidRPr="00CE4A40">
        <w:rPr>
          <w:rFonts w:cstheme="minorHAnsi"/>
          <w:i/>
          <w:iCs/>
          <w:szCs w:val="24"/>
        </w:rPr>
        <w:t xml:space="preserve"> (December 2021)</w:t>
      </w:r>
    </w:p>
    <w:p w14:paraId="7696E432" w14:textId="0CFCDCC9" w:rsidR="00FC014A" w:rsidRPr="00CE4A40" w:rsidRDefault="008F2403" w:rsidP="00FC014A">
      <w:pPr>
        <w:spacing w:after="0"/>
        <w:ind w:right="-330"/>
        <w:rPr>
          <w:rFonts w:cstheme="minorHAnsi"/>
          <w:i/>
          <w:iCs/>
          <w:szCs w:val="24"/>
        </w:rPr>
      </w:pPr>
      <w:r w:rsidRPr="00CE4A40">
        <w:rPr>
          <w:rFonts w:cstheme="minorHAnsi"/>
          <w:i/>
          <w:iCs/>
          <w:szCs w:val="24"/>
        </w:rPr>
        <w:t>Identifying and Reporting Safeguarding Serious Incidents to the Charity Commission: Guidance for DBFs, PCCs and Religious Communities (2021)</w:t>
      </w:r>
    </w:p>
    <w:p w14:paraId="5BAEBE45" w14:textId="59C64032" w:rsidR="008F2403" w:rsidRDefault="008F2403" w:rsidP="00FC014A">
      <w:pPr>
        <w:spacing w:after="0"/>
        <w:ind w:right="-330"/>
        <w:rPr>
          <w:rFonts w:cstheme="minorHAnsi"/>
          <w:szCs w:val="24"/>
        </w:rPr>
      </w:pPr>
    </w:p>
    <w:p w14:paraId="3EF9AEF0" w14:textId="4C853785" w:rsidR="008F2403" w:rsidRPr="008F2403" w:rsidRDefault="008F2403" w:rsidP="008F2403">
      <w:pPr>
        <w:spacing w:after="0"/>
        <w:ind w:right="-330"/>
        <w:rPr>
          <w:rFonts w:cstheme="minorHAnsi"/>
          <w:szCs w:val="24"/>
        </w:rPr>
      </w:pPr>
      <w:r>
        <w:rPr>
          <w:rFonts w:cstheme="minorHAnsi"/>
          <w:szCs w:val="24"/>
        </w:rPr>
        <w:t xml:space="preserve">It is noted that </w:t>
      </w:r>
      <w:r w:rsidRPr="008F2403">
        <w:rPr>
          <w:rFonts w:cstheme="minorHAnsi"/>
          <w:szCs w:val="24"/>
        </w:rPr>
        <w:t xml:space="preserve">safeguarding Guidance </w:t>
      </w:r>
      <w:r>
        <w:rPr>
          <w:rFonts w:cstheme="minorHAnsi"/>
          <w:szCs w:val="24"/>
        </w:rPr>
        <w:t xml:space="preserve">is </w:t>
      </w:r>
      <w:r w:rsidRPr="008F2403">
        <w:rPr>
          <w:rFonts w:cstheme="minorHAnsi"/>
          <w:szCs w:val="24"/>
        </w:rPr>
        <w:t>issued by the House of Bishops under section 5 of the Safeguarding and Clergy Discipline Measure 2016.</w:t>
      </w:r>
    </w:p>
    <w:p w14:paraId="0BB90F46" w14:textId="77777777" w:rsidR="008F2403" w:rsidRPr="008F2403" w:rsidRDefault="008F2403" w:rsidP="008F2403">
      <w:pPr>
        <w:spacing w:after="0"/>
        <w:ind w:right="-330"/>
        <w:rPr>
          <w:rFonts w:cstheme="minorHAnsi"/>
          <w:szCs w:val="24"/>
        </w:rPr>
      </w:pPr>
    </w:p>
    <w:p w14:paraId="558B9AFD" w14:textId="526B1062" w:rsidR="008F2403" w:rsidRPr="008F2403" w:rsidRDefault="008F2403" w:rsidP="008F2403">
      <w:pPr>
        <w:spacing w:after="0"/>
        <w:ind w:right="-330"/>
        <w:rPr>
          <w:rFonts w:cstheme="minorHAnsi"/>
          <w:szCs w:val="24"/>
        </w:rPr>
      </w:pPr>
      <w:r w:rsidRPr="008F2403">
        <w:rPr>
          <w:rFonts w:cstheme="minorHAnsi"/>
          <w:szCs w:val="24"/>
        </w:rPr>
        <w:t xml:space="preserve">Section 5 requires all authorised clergy, bishops, archdeacons, licensed readers and lay workers, </w:t>
      </w:r>
      <w:proofErr w:type="gramStart"/>
      <w:r w:rsidRPr="008F2403">
        <w:rPr>
          <w:rFonts w:cstheme="minorHAnsi"/>
          <w:szCs w:val="24"/>
        </w:rPr>
        <w:t>churchwardens</w:t>
      </w:r>
      <w:proofErr w:type="gramEnd"/>
      <w:r w:rsidRPr="008F2403">
        <w:rPr>
          <w:rFonts w:cstheme="minorHAnsi"/>
          <w:szCs w:val="24"/>
        </w:rPr>
        <w:t xml:space="preserve"> and parochial church councils to have “due regard” to safeguarding Guidance issued by the House of Bishops.  A duty to have “due regard” to Guidance means that the person under the duty is not free to disregard it but is required to follow it unless there are cogent reasons for not doing so. ‘Cogent’ for this purpose means clear, </w:t>
      </w:r>
      <w:proofErr w:type="gramStart"/>
      <w:r w:rsidRPr="008F2403">
        <w:rPr>
          <w:rFonts w:cstheme="minorHAnsi"/>
          <w:szCs w:val="24"/>
        </w:rPr>
        <w:t>logical</w:t>
      </w:r>
      <w:proofErr w:type="gramEnd"/>
      <w:r w:rsidRPr="008F2403">
        <w:rPr>
          <w:rFonts w:cstheme="minorHAnsi"/>
          <w:szCs w:val="24"/>
        </w:rPr>
        <w:t xml:space="preserve"> and convincing.</w:t>
      </w:r>
    </w:p>
    <w:p w14:paraId="67C5BC57" w14:textId="77777777" w:rsidR="008F2403" w:rsidRPr="008F2403" w:rsidRDefault="008F2403" w:rsidP="008F2403">
      <w:pPr>
        <w:spacing w:after="0"/>
        <w:ind w:right="-330"/>
        <w:rPr>
          <w:rFonts w:cstheme="minorHAnsi"/>
          <w:szCs w:val="24"/>
        </w:rPr>
      </w:pPr>
    </w:p>
    <w:p w14:paraId="2599A3EB" w14:textId="27D74D0B" w:rsidR="008F2403" w:rsidRPr="00FC014A" w:rsidRDefault="008F2403" w:rsidP="008F2403">
      <w:pPr>
        <w:spacing w:after="0"/>
        <w:ind w:right="-330"/>
        <w:rPr>
          <w:rFonts w:cstheme="minorHAnsi"/>
          <w:szCs w:val="24"/>
        </w:rPr>
      </w:pPr>
      <w:r w:rsidRPr="008F2403">
        <w:rPr>
          <w:rFonts w:cstheme="minorHAnsi"/>
          <w:szCs w:val="24"/>
        </w:rPr>
        <w:lastRenderedPageBreak/>
        <w:t xml:space="preserve"> Failure by a member of the clergy to have “due regard” to House of Bishops’ safeguarding Guidance is an act or omission which may constitute misconduct under the Clergy Discipline Measure 2003 (‘CDM’). Failure by a Reader or lay worker to have due regard to House of Bishops’ safeguarding Guidance would be grounds for the revocation of that Reader’s or lay worker’s licence by the Bishop, and failure by a churchwarden or parochial church council could result in an investigation being carried out by the Charity Commission and the churchwarden or PCC members being disqualified as charity trustees.</w:t>
      </w:r>
    </w:p>
    <w:p w14:paraId="6155F44D" w14:textId="77777777" w:rsidR="00D16839" w:rsidRPr="00D16839" w:rsidRDefault="00D16839" w:rsidP="00D16839">
      <w:pPr>
        <w:spacing w:after="0"/>
        <w:ind w:right="-330"/>
        <w:rPr>
          <w:rFonts w:cstheme="minorHAnsi"/>
          <w:szCs w:val="24"/>
        </w:rPr>
      </w:pPr>
    </w:p>
    <w:p w14:paraId="2F888B03" w14:textId="128B3D06" w:rsidR="009E6837" w:rsidRPr="001C4C3A" w:rsidRDefault="009E6837" w:rsidP="009E6837">
      <w:r w:rsidRPr="001C4C3A">
        <w:rPr>
          <w:b/>
        </w:rPr>
        <w:t xml:space="preserve">Safeguarding </w:t>
      </w:r>
      <w:r w:rsidR="00490C85">
        <w:rPr>
          <w:b/>
        </w:rPr>
        <w:t>Referrals</w:t>
      </w:r>
    </w:p>
    <w:p w14:paraId="3631770A" w14:textId="556CA10D" w:rsidR="00DA5B93" w:rsidRDefault="003B7331" w:rsidP="00DA5B93">
      <w:pPr>
        <w:ind w:right="-330"/>
        <w:rPr>
          <w:rFonts w:eastAsia="Times New Roman" w:cstheme="minorHAnsi"/>
          <w:szCs w:val="24"/>
        </w:rPr>
      </w:pPr>
      <w:r w:rsidRPr="001C4C3A">
        <w:t xml:space="preserve">The </w:t>
      </w:r>
      <w:r w:rsidR="000F66D7">
        <w:t xml:space="preserve">Safeguarding Advisors </w:t>
      </w:r>
      <w:r w:rsidRPr="001C4C3A">
        <w:t xml:space="preserve">provide advice, </w:t>
      </w:r>
      <w:r w:rsidR="000F66D7" w:rsidRPr="001C4C3A">
        <w:t>guidance,</w:t>
      </w:r>
      <w:r w:rsidRPr="001C4C3A">
        <w:t xml:space="preserve"> and leadership whenever concerns arise about the possible abuse of a child or adult at risk</w:t>
      </w:r>
      <w:r w:rsidR="000F66D7">
        <w:t>,</w:t>
      </w:r>
      <w:r w:rsidRPr="001C4C3A">
        <w:t xml:space="preserve"> in relation to allegations against church officers and where there are concerns in relation to adults posing a risk within congregations.</w:t>
      </w:r>
      <w:r w:rsidR="00DA5B93" w:rsidRPr="00DA5B93">
        <w:rPr>
          <w:rFonts w:eastAsia="Times New Roman" w:cstheme="minorHAnsi"/>
          <w:szCs w:val="24"/>
        </w:rPr>
        <w:t xml:space="preserve"> </w:t>
      </w:r>
      <w:r w:rsidR="00DA5B93">
        <w:rPr>
          <w:rFonts w:eastAsia="Times New Roman" w:cstheme="minorHAnsi"/>
          <w:szCs w:val="24"/>
        </w:rPr>
        <w:t xml:space="preserve">Referrals include but are not limited </w:t>
      </w:r>
      <w:proofErr w:type="gramStart"/>
      <w:r w:rsidR="00DA5B93">
        <w:rPr>
          <w:rFonts w:eastAsia="Times New Roman" w:cstheme="minorHAnsi"/>
          <w:szCs w:val="24"/>
        </w:rPr>
        <w:t>to:</w:t>
      </w:r>
      <w:proofErr w:type="gramEnd"/>
      <w:r w:rsidR="00DA5B93">
        <w:rPr>
          <w:rFonts w:eastAsia="Times New Roman" w:cstheme="minorHAnsi"/>
          <w:szCs w:val="24"/>
        </w:rPr>
        <w:t xml:space="preserve"> disclosures from survivors of abuse (both current and non-current), allegations against an identified person, issues concerning a person who has been convicted of offences against children, safeguarding and welfare concerns raised by or about a member of a congregation, conduct issues relating to a member of the clergy, laity or volunteer, information arising from DBS applications, and so on. </w:t>
      </w:r>
    </w:p>
    <w:tbl>
      <w:tblPr>
        <w:tblStyle w:val="TableGrid"/>
        <w:tblW w:w="0" w:type="auto"/>
        <w:tblLook w:val="04A0" w:firstRow="1" w:lastRow="0" w:firstColumn="1" w:lastColumn="0" w:noHBand="0" w:noVBand="1"/>
      </w:tblPr>
      <w:tblGrid>
        <w:gridCol w:w="1413"/>
        <w:gridCol w:w="2693"/>
      </w:tblGrid>
      <w:tr w:rsidR="009E264A" w14:paraId="3C61A6A5" w14:textId="6B8CF59F" w:rsidTr="003A5887">
        <w:tc>
          <w:tcPr>
            <w:tcW w:w="1413" w:type="dxa"/>
            <w:tcBorders>
              <w:top w:val="single" w:sz="4" w:space="0" w:color="auto"/>
              <w:left w:val="single" w:sz="4" w:space="0" w:color="auto"/>
              <w:bottom w:val="single" w:sz="4" w:space="0" w:color="auto"/>
              <w:right w:val="single" w:sz="4" w:space="0" w:color="auto"/>
            </w:tcBorders>
            <w:hideMark/>
          </w:tcPr>
          <w:p w14:paraId="22B07B99" w14:textId="77777777" w:rsidR="009E264A" w:rsidRDefault="009E264A">
            <w:pPr>
              <w:ind w:right="-330"/>
              <w:rPr>
                <w:rFonts w:eastAsia="Times New Roman" w:cstheme="minorHAnsi"/>
                <w:b/>
                <w:szCs w:val="24"/>
              </w:rPr>
            </w:pPr>
            <w:r>
              <w:rPr>
                <w:rFonts w:eastAsia="Times New Roman" w:cstheme="minorHAnsi"/>
                <w:b/>
                <w:szCs w:val="24"/>
              </w:rPr>
              <w:t>Year</w:t>
            </w:r>
          </w:p>
        </w:tc>
        <w:tc>
          <w:tcPr>
            <w:tcW w:w="2693" w:type="dxa"/>
            <w:tcBorders>
              <w:top w:val="single" w:sz="4" w:space="0" w:color="auto"/>
              <w:left w:val="single" w:sz="4" w:space="0" w:color="auto"/>
              <w:bottom w:val="single" w:sz="4" w:space="0" w:color="auto"/>
              <w:right w:val="single" w:sz="4" w:space="0" w:color="auto"/>
            </w:tcBorders>
            <w:hideMark/>
          </w:tcPr>
          <w:p w14:paraId="67826290" w14:textId="77777777" w:rsidR="009E264A" w:rsidRDefault="009E264A">
            <w:pPr>
              <w:ind w:right="-330"/>
              <w:rPr>
                <w:rFonts w:eastAsia="Times New Roman" w:cstheme="minorHAnsi"/>
                <w:b/>
                <w:szCs w:val="24"/>
              </w:rPr>
            </w:pPr>
            <w:r>
              <w:rPr>
                <w:rFonts w:eastAsia="Times New Roman" w:cstheme="minorHAnsi"/>
                <w:b/>
                <w:szCs w:val="24"/>
              </w:rPr>
              <w:t>Number of referrals</w:t>
            </w:r>
          </w:p>
        </w:tc>
      </w:tr>
      <w:tr w:rsidR="009E264A" w14:paraId="75696FDC" w14:textId="377872B2" w:rsidTr="003A5887">
        <w:tc>
          <w:tcPr>
            <w:tcW w:w="1413" w:type="dxa"/>
            <w:tcBorders>
              <w:top w:val="single" w:sz="4" w:space="0" w:color="auto"/>
              <w:left w:val="single" w:sz="4" w:space="0" w:color="auto"/>
              <w:bottom w:val="single" w:sz="4" w:space="0" w:color="auto"/>
              <w:right w:val="single" w:sz="4" w:space="0" w:color="auto"/>
            </w:tcBorders>
            <w:hideMark/>
          </w:tcPr>
          <w:p w14:paraId="0942E5FB" w14:textId="77777777" w:rsidR="009E264A" w:rsidRDefault="009E264A">
            <w:pPr>
              <w:ind w:right="-330"/>
              <w:rPr>
                <w:rFonts w:eastAsia="Times New Roman" w:cstheme="minorHAnsi"/>
                <w:szCs w:val="24"/>
              </w:rPr>
            </w:pPr>
            <w:r>
              <w:rPr>
                <w:rFonts w:eastAsia="Times New Roman" w:cstheme="minorHAnsi"/>
                <w:szCs w:val="24"/>
              </w:rPr>
              <w:t>2016</w:t>
            </w:r>
          </w:p>
        </w:tc>
        <w:tc>
          <w:tcPr>
            <w:tcW w:w="2693" w:type="dxa"/>
            <w:tcBorders>
              <w:top w:val="single" w:sz="4" w:space="0" w:color="auto"/>
              <w:left w:val="single" w:sz="4" w:space="0" w:color="auto"/>
              <w:bottom w:val="single" w:sz="4" w:space="0" w:color="auto"/>
              <w:right w:val="single" w:sz="4" w:space="0" w:color="auto"/>
            </w:tcBorders>
            <w:hideMark/>
          </w:tcPr>
          <w:p w14:paraId="667D8015" w14:textId="77777777" w:rsidR="009E264A" w:rsidRDefault="009E264A">
            <w:pPr>
              <w:ind w:right="-330"/>
              <w:rPr>
                <w:rFonts w:eastAsia="Times New Roman" w:cstheme="minorHAnsi"/>
                <w:szCs w:val="24"/>
              </w:rPr>
            </w:pPr>
            <w:r>
              <w:rPr>
                <w:rFonts w:eastAsia="Times New Roman" w:cstheme="minorHAnsi"/>
                <w:szCs w:val="24"/>
              </w:rPr>
              <w:t>109</w:t>
            </w:r>
          </w:p>
        </w:tc>
      </w:tr>
      <w:tr w:rsidR="009E264A" w14:paraId="05CDA867" w14:textId="5BAB9299" w:rsidTr="003A5887">
        <w:tc>
          <w:tcPr>
            <w:tcW w:w="1413" w:type="dxa"/>
            <w:tcBorders>
              <w:top w:val="single" w:sz="4" w:space="0" w:color="auto"/>
              <w:left w:val="single" w:sz="4" w:space="0" w:color="auto"/>
              <w:bottom w:val="single" w:sz="4" w:space="0" w:color="auto"/>
              <w:right w:val="single" w:sz="4" w:space="0" w:color="auto"/>
            </w:tcBorders>
            <w:hideMark/>
          </w:tcPr>
          <w:p w14:paraId="68F537A4" w14:textId="77777777" w:rsidR="009E264A" w:rsidRDefault="009E264A">
            <w:pPr>
              <w:ind w:right="-330"/>
              <w:rPr>
                <w:rFonts w:eastAsia="Times New Roman" w:cstheme="minorHAnsi"/>
                <w:szCs w:val="24"/>
              </w:rPr>
            </w:pPr>
            <w:r>
              <w:rPr>
                <w:rFonts w:eastAsia="Times New Roman" w:cstheme="minorHAnsi"/>
                <w:szCs w:val="24"/>
              </w:rPr>
              <w:t>2017</w:t>
            </w:r>
          </w:p>
        </w:tc>
        <w:tc>
          <w:tcPr>
            <w:tcW w:w="2693" w:type="dxa"/>
            <w:tcBorders>
              <w:top w:val="single" w:sz="4" w:space="0" w:color="auto"/>
              <w:left w:val="single" w:sz="4" w:space="0" w:color="auto"/>
              <w:bottom w:val="single" w:sz="4" w:space="0" w:color="auto"/>
              <w:right w:val="single" w:sz="4" w:space="0" w:color="auto"/>
            </w:tcBorders>
            <w:hideMark/>
          </w:tcPr>
          <w:p w14:paraId="22647E00" w14:textId="77777777" w:rsidR="009E264A" w:rsidRDefault="009E264A">
            <w:pPr>
              <w:ind w:right="-330"/>
              <w:rPr>
                <w:rFonts w:eastAsia="Times New Roman" w:cstheme="minorHAnsi"/>
                <w:szCs w:val="24"/>
              </w:rPr>
            </w:pPr>
            <w:r>
              <w:rPr>
                <w:rFonts w:eastAsia="Times New Roman" w:cstheme="minorHAnsi"/>
                <w:szCs w:val="24"/>
              </w:rPr>
              <w:t>131</w:t>
            </w:r>
          </w:p>
        </w:tc>
      </w:tr>
      <w:tr w:rsidR="009E264A" w14:paraId="1767572E" w14:textId="5ADDBA1E" w:rsidTr="003A5887">
        <w:tc>
          <w:tcPr>
            <w:tcW w:w="1413" w:type="dxa"/>
            <w:tcBorders>
              <w:top w:val="single" w:sz="4" w:space="0" w:color="auto"/>
              <w:left w:val="single" w:sz="4" w:space="0" w:color="auto"/>
              <w:bottom w:val="single" w:sz="4" w:space="0" w:color="auto"/>
              <w:right w:val="single" w:sz="4" w:space="0" w:color="auto"/>
            </w:tcBorders>
            <w:hideMark/>
          </w:tcPr>
          <w:p w14:paraId="3DC21816" w14:textId="77777777" w:rsidR="009E264A" w:rsidRDefault="009E264A">
            <w:pPr>
              <w:ind w:right="-330"/>
              <w:rPr>
                <w:rFonts w:eastAsia="Times New Roman" w:cstheme="minorHAnsi"/>
                <w:szCs w:val="24"/>
              </w:rPr>
            </w:pPr>
            <w:r>
              <w:rPr>
                <w:rFonts w:eastAsia="Times New Roman" w:cstheme="minorHAnsi"/>
                <w:szCs w:val="24"/>
              </w:rPr>
              <w:t>2018</w:t>
            </w:r>
          </w:p>
        </w:tc>
        <w:tc>
          <w:tcPr>
            <w:tcW w:w="2693" w:type="dxa"/>
            <w:tcBorders>
              <w:top w:val="single" w:sz="4" w:space="0" w:color="auto"/>
              <w:left w:val="single" w:sz="4" w:space="0" w:color="auto"/>
              <w:bottom w:val="single" w:sz="4" w:space="0" w:color="auto"/>
              <w:right w:val="single" w:sz="4" w:space="0" w:color="auto"/>
            </w:tcBorders>
            <w:hideMark/>
          </w:tcPr>
          <w:p w14:paraId="5A22E553" w14:textId="77777777" w:rsidR="009E264A" w:rsidRDefault="009E264A">
            <w:pPr>
              <w:ind w:right="-330"/>
              <w:rPr>
                <w:rFonts w:eastAsia="Times New Roman" w:cstheme="minorHAnsi"/>
                <w:szCs w:val="24"/>
              </w:rPr>
            </w:pPr>
            <w:r>
              <w:rPr>
                <w:rFonts w:eastAsia="Times New Roman" w:cstheme="minorHAnsi"/>
                <w:szCs w:val="24"/>
              </w:rPr>
              <w:t>158</w:t>
            </w:r>
          </w:p>
        </w:tc>
      </w:tr>
      <w:tr w:rsidR="009E264A" w14:paraId="5D3EB170" w14:textId="571CA1BB" w:rsidTr="003A5887">
        <w:tc>
          <w:tcPr>
            <w:tcW w:w="1413" w:type="dxa"/>
            <w:tcBorders>
              <w:top w:val="single" w:sz="4" w:space="0" w:color="auto"/>
              <w:left w:val="single" w:sz="4" w:space="0" w:color="auto"/>
              <w:bottom w:val="single" w:sz="4" w:space="0" w:color="auto"/>
              <w:right w:val="single" w:sz="4" w:space="0" w:color="auto"/>
            </w:tcBorders>
            <w:hideMark/>
          </w:tcPr>
          <w:p w14:paraId="72884D09" w14:textId="77777777" w:rsidR="009E264A" w:rsidRDefault="009E264A">
            <w:pPr>
              <w:ind w:right="-330"/>
              <w:rPr>
                <w:rFonts w:eastAsia="Times New Roman" w:cstheme="minorHAnsi"/>
                <w:szCs w:val="24"/>
              </w:rPr>
            </w:pPr>
            <w:r>
              <w:rPr>
                <w:rFonts w:eastAsia="Times New Roman" w:cstheme="minorHAnsi"/>
                <w:szCs w:val="24"/>
              </w:rPr>
              <w:t>2019</w:t>
            </w:r>
          </w:p>
        </w:tc>
        <w:tc>
          <w:tcPr>
            <w:tcW w:w="2693" w:type="dxa"/>
            <w:tcBorders>
              <w:top w:val="single" w:sz="4" w:space="0" w:color="auto"/>
              <w:left w:val="single" w:sz="4" w:space="0" w:color="auto"/>
              <w:bottom w:val="single" w:sz="4" w:space="0" w:color="auto"/>
              <w:right w:val="single" w:sz="4" w:space="0" w:color="auto"/>
            </w:tcBorders>
            <w:hideMark/>
          </w:tcPr>
          <w:p w14:paraId="72003D7D" w14:textId="77777777" w:rsidR="009E264A" w:rsidRDefault="009E264A">
            <w:pPr>
              <w:ind w:right="-330"/>
              <w:rPr>
                <w:rFonts w:eastAsia="Times New Roman" w:cstheme="minorHAnsi"/>
                <w:szCs w:val="24"/>
              </w:rPr>
            </w:pPr>
            <w:r>
              <w:rPr>
                <w:rFonts w:eastAsia="Times New Roman" w:cstheme="minorHAnsi"/>
                <w:szCs w:val="24"/>
              </w:rPr>
              <w:t>188</w:t>
            </w:r>
          </w:p>
        </w:tc>
      </w:tr>
      <w:tr w:rsidR="009E264A" w14:paraId="1A78E29E" w14:textId="34D622AD" w:rsidTr="003A5887">
        <w:tc>
          <w:tcPr>
            <w:tcW w:w="1413" w:type="dxa"/>
            <w:tcBorders>
              <w:top w:val="single" w:sz="4" w:space="0" w:color="auto"/>
              <w:left w:val="single" w:sz="4" w:space="0" w:color="auto"/>
              <w:bottom w:val="single" w:sz="4" w:space="0" w:color="auto"/>
              <w:right w:val="single" w:sz="4" w:space="0" w:color="auto"/>
            </w:tcBorders>
          </w:tcPr>
          <w:p w14:paraId="57A1AFFE" w14:textId="7EC99F8F" w:rsidR="009E264A" w:rsidRDefault="009E264A">
            <w:pPr>
              <w:ind w:right="-330"/>
              <w:rPr>
                <w:rFonts w:eastAsia="Times New Roman" w:cstheme="minorHAnsi"/>
                <w:szCs w:val="24"/>
              </w:rPr>
            </w:pPr>
            <w:r>
              <w:rPr>
                <w:rFonts w:eastAsia="Times New Roman" w:cstheme="minorHAnsi"/>
                <w:szCs w:val="24"/>
              </w:rPr>
              <w:t>2020</w:t>
            </w:r>
          </w:p>
        </w:tc>
        <w:tc>
          <w:tcPr>
            <w:tcW w:w="2693" w:type="dxa"/>
            <w:tcBorders>
              <w:top w:val="single" w:sz="4" w:space="0" w:color="auto"/>
              <w:left w:val="single" w:sz="4" w:space="0" w:color="auto"/>
              <w:bottom w:val="single" w:sz="4" w:space="0" w:color="auto"/>
              <w:right w:val="single" w:sz="4" w:space="0" w:color="auto"/>
            </w:tcBorders>
          </w:tcPr>
          <w:p w14:paraId="70E98CFF" w14:textId="65931235" w:rsidR="009E264A" w:rsidRDefault="009E264A">
            <w:pPr>
              <w:ind w:right="-330"/>
              <w:rPr>
                <w:rFonts w:eastAsia="Times New Roman" w:cstheme="minorHAnsi"/>
                <w:szCs w:val="24"/>
              </w:rPr>
            </w:pPr>
            <w:r>
              <w:rPr>
                <w:rFonts w:eastAsia="Times New Roman" w:cstheme="minorHAnsi"/>
                <w:szCs w:val="24"/>
              </w:rPr>
              <w:t>177</w:t>
            </w:r>
          </w:p>
        </w:tc>
      </w:tr>
      <w:tr w:rsidR="009E264A" w14:paraId="190356B5" w14:textId="28DF1401" w:rsidTr="003A5887">
        <w:tc>
          <w:tcPr>
            <w:tcW w:w="1413" w:type="dxa"/>
            <w:tcBorders>
              <w:top w:val="single" w:sz="4" w:space="0" w:color="auto"/>
              <w:left w:val="single" w:sz="4" w:space="0" w:color="auto"/>
              <w:bottom w:val="single" w:sz="4" w:space="0" w:color="auto"/>
              <w:right w:val="single" w:sz="4" w:space="0" w:color="auto"/>
            </w:tcBorders>
          </w:tcPr>
          <w:p w14:paraId="4DFBA4DA" w14:textId="137A25AF" w:rsidR="009E264A" w:rsidRDefault="009E264A">
            <w:pPr>
              <w:ind w:right="-330"/>
              <w:rPr>
                <w:rFonts w:eastAsia="Times New Roman" w:cstheme="minorHAnsi"/>
                <w:szCs w:val="24"/>
              </w:rPr>
            </w:pPr>
            <w:r>
              <w:rPr>
                <w:rFonts w:eastAsia="Times New Roman" w:cstheme="minorHAnsi"/>
                <w:szCs w:val="24"/>
              </w:rPr>
              <w:t>2021</w:t>
            </w:r>
          </w:p>
        </w:tc>
        <w:tc>
          <w:tcPr>
            <w:tcW w:w="2693" w:type="dxa"/>
            <w:tcBorders>
              <w:top w:val="single" w:sz="4" w:space="0" w:color="auto"/>
              <w:left w:val="single" w:sz="4" w:space="0" w:color="auto"/>
              <w:bottom w:val="single" w:sz="4" w:space="0" w:color="auto"/>
              <w:right w:val="single" w:sz="4" w:space="0" w:color="auto"/>
            </w:tcBorders>
          </w:tcPr>
          <w:p w14:paraId="49F00BD9" w14:textId="70EBE972" w:rsidR="009E264A" w:rsidRDefault="009E264A">
            <w:pPr>
              <w:ind w:right="-330"/>
              <w:rPr>
                <w:rFonts w:eastAsia="Times New Roman" w:cstheme="minorHAnsi"/>
                <w:szCs w:val="24"/>
              </w:rPr>
            </w:pPr>
            <w:r>
              <w:rPr>
                <w:rFonts w:eastAsia="Times New Roman" w:cstheme="minorHAnsi"/>
                <w:szCs w:val="24"/>
              </w:rPr>
              <w:t>215</w:t>
            </w:r>
          </w:p>
        </w:tc>
      </w:tr>
    </w:tbl>
    <w:p w14:paraId="363FE369" w14:textId="529A2A3F" w:rsidR="003B7331" w:rsidRPr="001C4C3A" w:rsidRDefault="00490C85" w:rsidP="00E6748D">
      <w:pPr>
        <w:spacing w:after="0"/>
      </w:pPr>
      <w:r w:rsidRPr="00490C85">
        <w:t xml:space="preserve"> </w:t>
      </w:r>
    </w:p>
    <w:p w14:paraId="2E9961FD" w14:textId="44B273A2" w:rsidR="007C724C" w:rsidRDefault="009E6837" w:rsidP="009E6837">
      <w:r w:rsidRPr="001C4C3A">
        <w:t xml:space="preserve">There were </w:t>
      </w:r>
      <w:r w:rsidR="000F66D7">
        <w:t>177</w:t>
      </w:r>
      <w:r w:rsidR="007552E3" w:rsidRPr="001C4C3A">
        <w:t xml:space="preserve"> referrals in </w:t>
      </w:r>
      <w:r w:rsidR="000F66D7">
        <w:t xml:space="preserve">2020 </w:t>
      </w:r>
      <w:r w:rsidRPr="001C4C3A">
        <w:t>which represents a</w:t>
      </w:r>
      <w:r w:rsidR="000F66D7">
        <w:t xml:space="preserve"> 6% decrease</w:t>
      </w:r>
      <w:r w:rsidRPr="001C4C3A">
        <w:t xml:space="preserve"> </w:t>
      </w:r>
      <w:r w:rsidR="000F66D7">
        <w:t>from</w:t>
      </w:r>
      <w:r w:rsidRPr="001C4C3A">
        <w:t xml:space="preserve"> </w:t>
      </w:r>
      <w:r w:rsidR="000F66D7">
        <w:t>2019</w:t>
      </w:r>
      <w:r w:rsidRPr="001C4C3A">
        <w:t xml:space="preserve"> when there were </w:t>
      </w:r>
      <w:r w:rsidR="007552E3" w:rsidRPr="001C4C3A">
        <w:t>1</w:t>
      </w:r>
      <w:r w:rsidR="000F66D7">
        <w:t>88</w:t>
      </w:r>
      <w:r w:rsidRPr="001C4C3A">
        <w:t xml:space="preserve">. </w:t>
      </w:r>
      <w:r w:rsidR="00490C85">
        <w:t>This slight fall can be attributed to the closures of churches during lockdowns.</w:t>
      </w:r>
      <w:r w:rsidR="009E264A">
        <w:t xml:space="preserve"> </w:t>
      </w:r>
      <w:r w:rsidR="007C724C">
        <w:t>T</w:t>
      </w:r>
      <w:r w:rsidR="009E264A">
        <w:t>here has been a marked increase</w:t>
      </w:r>
      <w:r w:rsidR="007C724C">
        <w:t xml:space="preserve"> of</w:t>
      </w:r>
      <w:r w:rsidR="009E264A">
        <w:t xml:space="preserve"> </w:t>
      </w:r>
      <w:r w:rsidR="007C724C">
        <w:t xml:space="preserve">21% to 215 </w:t>
      </w:r>
      <w:r w:rsidR="009E264A">
        <w:t>during 2021</w:t>
      </w:r>
      <w:r w:rsidR="007C724C">
        <w:t>.</w:t>
      </w:r>
      <w:bookmarkStart w:id="2" w:name="_Hlk93390747"/>
    </w:p>
    <w:tbl>
      <w:tblPr>
        <w:tblStyle w:val="TableGrid"/>
        <w:tblW w:w="0" w:type="auto"/>
        <w:tblLook w:val="04A0" w:firstRow="1" w:lastRow="0" w:firstColumn="1" w:lastColumn="0" w:noHBand="0" w:noVBand="1"/>
      </w:tblPr>
      <w:tblGrid>
        <w:gridCol w:w="4219"/>
        <w:gridCol w:w="2552"/>
        <w:gridCol w:w="2471"/>
      </w:tblGrid>
      <w:tr w:rsidR="00571F07" w:rsidRPr="00571F07" w14:paraId="17BBB506" w14:textId="77777777" w:rsidTr="003276EE">
        <w:tc>
          <w:tcPr>
            <w:tcW w:w="4219" w:type="dxa"/>
          </w:tcPr>
          <w:p w14:paraId="504F43E7" w14:textId="77777777" w:rsidR="00571F07" w:rsidRPr="00571F07" w:rsidRDefault="00571F07" w:rsidP="00E6748D">
            <w:pPr>
              <w:spacing w:line="259" w:lineRule="auto"/>
              <w:rPr>
                <w:b/>
              </w:rPr>
            </w:pPr>
            <w:r w:rsidRPr="00571F07">
              <w:rPr>
                <w:b/>
              </w:rPr>
              <w:t xml:space="preserve">Primary Category of Referral </w:t>
            </w:r>
          </w:p>
          <w:p w14:paraId="0BECDA73" w14:textId="77777777" w:rsidR="00571F07" w:rsidRPr="00571F07" w:rsidRDefault="00571F07" w:rsidP="00E6748D">
            <w:pPr>
              <w:spacing w:line="259" w:lineRule="auto"/>
              <w:rPr>
                <w:b/>
              </w:rPr>
            </w:pPr>
          </w:p>
        </w:tc>
        <w:tc>
          <w:tcPr>
            <w:tcW w:w="2552" w:type="dxa"/>
          </w:tcPr>
          <w:p w14:paraId="188525FA" w14:textId="77777777" w:rsidR="00571F07" w:rsidRPr="00571F07" w:rsidRDefault="00571F07" w:rsidP="00E6748D">
            <w:pPr>
              <w:spacing w:line="259" w:lineRule="auto"/>
              <w:rPr>
                <w:b/>
              </w:rPr>
            </w:pPr>
            <w:r w:rsidRPr="00571F07">
              <w:rPr>
                <w:b/>
              </w:rPr>
              <w:t>Child</w:t>
            </w:r>
          </w:p>
        </w:tc>
        <w:tc>
          <w:tcPr>
            <w:tcW w:w="2471" w:type="dxa"/>
          </w:tcPr>
          <w:p w14:paraId="470EA423" w14:textId="77777777" w:rsidR="00571F07" w:rsidRPr="00571F07" w:rsidRDefault="00571F07" w:rsidP="00E6748D">
            <w:pPr>
              <w:spacing w:line="259" w:lineRule="auto"/>
              <w:rPr>
                <w:b/>
              </w:rPr>
            </w:pPr>
            <w:r w:rsidRPr="00571F07">
              <w:rPr>
                <w:b/>
              </w:rPr>
              <w:t>Adult</w:t>
            </w:r>
          </w:p>
        </w:tc>
      </w:tr>
      <w:tr w:rsidR="00571F07" w:rsidRPr="00571F07" w14:paraId="747A84E4" w14:textId="77777777" w:rsidTr="003276EE">
        <w:tc>
          <w:tcPr>
            <w:tcW w:w="4219" w:type="dxa"/>
          </w:tcPr>
          <w:p w14:paraId="171C66A6" w14:textId="77777777" w:rsidR="00571F07" w:rsidRPr="00571F07" w:rsidRDefault="00571F07" w:rsidP="00E6748D">
            <w:pPr>
              <w:spacing w:line="259" w:lineRule="auto"/>
            </w:pPr>
            <w:r w:rsidRPr="00571F07">
              <w:t>Sexual Abuse</w:t>
            </w:r>
          </w:p>
          <w:p w14:paraId="379A9C03" w14:textId="77777777" w:rsidR="00571F07" w:rsidRPr="00571F07" w:rsidRDefault="00571F07" w:rsidP="00E6748D">
            <w:pPr>
              <w:spacing w:line="259" w:lineRule="auto"/>
            </w:pPr>
          </w:p>
        </w:tc>
        <w:tc>
          <w:tcPr>
            <w:tcW w:w="2552" w:type="dxa"/>
          </w:tcPr>
          <w:p w14:paraId="415FF149" w14:textId="0071079D" w:rsidR="00571F07" w:rsidRPr="00571F07" w:rsidRDefault="006A4818" w:rsidP="00E6748D">
            <w:pPr>
              <w:spacing w:line="259" w:lineRule="auto"/>
            </w:pPr>
            <w:r>
              <w:t>1</w:t>
            </w:r>
          </w:p>
        </w:tc>
        <w:tc>
          <w:tcPr>
            <w:tcW w:w="2471" w:type="dxa"/>
          </w:tcPr>
          <w:p w14:paraId="316C1428" w14:textId="3FDC4E91" w:rsidR="00571F07" w:rsidRDefault="00FF21D2" w:rsidP="00E6748D">
            <w:pPr>
              <w:spacing w:line="259" w:lineRule="auto"/>
            </w:pPr>
            <w:r>
              <w:t>16</w:t>
            </w:r>
            <w:r w:rsidR="006A4818">
              <w:t xml:space="preserve"> (Reporting Non-Current</w:t>
            </w:r>
            <w:r w:rsidR="00E6748D">
              <w:t xml:space="preserve"> experience in</w:t>
            </w:r>
            <w:r w:rsidR="006A4818">
              <w:t xml:space="preserve"> childhood)</w:t>
            </w:r>
          </w:p>
          <w:p w14:paraId="18B86154" w14:textId="1A4E01B3" w:rsidR="006624BD" w:rsidRPr="00571F07" w:rsidRDefault="006624BD" w:rsidP="00E6748D">
            <w:pPr>
              <w:spacing w:line="259" w:lineRule="auto"/>
            </w:pPr>
            <w:r>
              <w:t>1</w:t>
            </w:r>
          </w:p>
        </w:tc>
      </w:tr>
      <w:tr w:rsidR="00571F07" w:rsidRPr="00571F07" w14:paraId="07FAC52F" w14:textId="77777777" w:rsidTr="003276EE">
        <w:tc>
          <w:tcPr>
            <w:tcW w:w="4219" w:type="dxa"/>
          </w:tcPr>
          <w:p w14:paraId="1B491392" w14:textId="77777777" w:rsidR="00571F07" w:rsidRPr="00571F07" w:rsidRDefault="00571F07" w:rsidP="00E6748D">
            <w:pPr>
              <w:spacing w:line="259" w:lineRule="auto"/>
            </w:pPr>
            <w:r w:rsidRPr="00571F07">
              <w:t xml:space="preserve">Physical </w:t>
            </w:r>
          </w:p>
          <w:p w14:paraId="5D807B83" w14:textId="77777777" w:rsidR="00571F07" w:rsidRPr="00571F07" w:rsidRDefault="00571F07" w:rsidP="00E6748D">
            <w:pPr>
              <w:spacing w:line="259" w:lineRule="auto"/>
            </w:pPr>
          </w:p>
        </w:tc>
        <w:tc>
          <w:tcPr>
            <w:tcW w:w="2552" w:type="dxa"/>
          </w:tcPr>
          <w:p w14:paraId="250F48A0" w14:textId="3D8E3176" w:rsidR="00571F07" w:rsidRPr="00571F07" w:rsidRDefault="006624BD" w:rsidP="00E6748D">
            <w:pPr>
              <w:spacing w:line="259" w:lineRule="auto"/>
            </w:pPr>
            <w:r>
              <w:t>6</w:t>
            </w:r>
          </w:p>
        </w:tc>
        <w:tc>
          <w:tcPr>
            <w:tcW w:w="2471" w:type="dxa"/>
          </w:tcPr>
          <w:p w14:paraId="5661FB83" w14:textId="426BD319" w:rsidR="00571F07" w:rsidRPr="00571F07" w:rsidRDefault="006624BD" w:rsidP="00E6748D">
            <w:pPr>
              <w:spacing w:line="259" w:lineRule="auto"/>
            </w:pPr>
            <w:r>
              <w:t>3</w:t>
            </w:r>
          </w:p>
        </w:tc>
      </w:tr>
      <w:tr w:rsidR="00571F07" w:rsidRPr="00571F07" w14:paraId="10F3D271" w14:textId="77777777" w:rsidTr="003276EE">
        <w:tc>
          <w:tcPr>
            <w:tcW w:w="4219" w:type="dxa"/>
          </w:tcPr>
          <w:p w14:paraId="3A6B4177" w14:textId="77777777" w:rsidR="00571F07" w:rsidRPr="00571F07" w:rsidRDefault="00571F07" w:rsidP="00E6748D">
            <w:pPr>
              <w:spacing w:line="259" w:lineRule="auto"/>
            </w:pPr>
            <w:r w:rsidRPr="00571F07">
              <w:t xml:space="preserve">Emotional </w:t>
            </w:r>
          </w:p>
          <w:p w14:paraId="3FBB3E35" w14:textId="77777777" w:rsidR="00571F07" w:rsidRPr="00571F07" w:rsidRDefault="00571F07" w:rsidP="00E6748D">
            <w:pPr>
              <w:spacing w:line="259" w:lineRule="auto"/>
            </w:pPr>
          </w:p>
        </w:tc>
        <w:tc>
          <w:tcPr>
            <w:tcW w:w="2552" w:type="dxa"/>
          </w:tcPr>
          <w:p w14:paraId="0D4E5824" w14:textId="7DD7210F" w:rsidR="00571F07" w:rsidRPr="00571F07" w:rsidRDefault="00571F07" w:rsidP="00E6748D">
            <w:pPr>
              <w:spacing w:line="259" w:lineRule="auto"/>
            </w:pPr>
          </w:p>
        </w:tc>
        <w:tc>
          <w:tcPr>
            <w:tcW w:w="2471" w:type="dxa"/>
          </w:tcPr>
          <w:p w14:paraId="11980B3D" w14:textId="411C48B7" w:rsidR="00571F07" w:rsidRPr="00571F07" w:rsidRDefault="00571F07" w:rsidP="00E6748D">
            <w:pPr>
              <w:spacing w:line="259" w:lineRule="auto"/>
            </w:pPr>
          </w:p>
        </w:tc>
      </w:tr>
      <w:tr w:rsidR="00571F07" w:rsidRPr="00571F07" w14:paraId="7E6B2509" w14:textId="77777777" w:rsidTr="003276EE">
        <w:tc>
          <w:tcPr>
            <w:tcW w:w="4219" w:type="dxa"/>
          </w:tcPr>
          <w:p w14:paraId="74DD0420" w14:textId="77777777" w:rsidR="00571F07" w:rsidRPr="00571F07" w:rsidRDefault="00571F07" w:rsidP="00E6748D">
            <w:pPr>
              <w:spacing w:line="259" w:lineRule="auto"/>
            </w:pPr>
            <w:r w:rsidRPr="00571F07">
              <w:t>Neglect</w:t>
            </w:r>
          </w:p>
          <w:p w14:paraId="5DF43FFA" w14:textId="77777777" w:rsidR="00571F07" w:rsidRPr="00571F07" w:rsidRDefault="00571F07" w:rsidP="00E6748D">
            <w:pPr>
              <w:spacing w:line="259" w:lineRule="auto"/>
            </w:pPr>
          </w:p>
        </w:tc>
        <w:tc>
          <w:tcPr>
            <w:tcW w:w="2552" w:type="dxa"/>
          </w:tcPr>
          <w:p w14:paraId="7E473980" w14:textId="068983EB" w:rsidR="00571F07" w:rsidRPr="00571F07" w:rsidRDefault="006A4818" w:rsidP="00E6748D">
            <w:pPr>
              <w:spacing w:line="259" w:lineRule="auto"/>
            </w:pPr>
            <w:r>
              <w:t>3</w:t>
            </w:r>
          </w:p>
        </w:tc>
        <w:tc>
          <w:tcPr>
            <w:tcW w:w="2471" w:type="dxa"/>
          </w:tcPr>
          <w:p w14:paraId="0D75E1FB" w14:textId="6C48011E" w:rsidR="00571F07" w:rsidRPr="00571F07" w:rsidRDefault="00571F07" w:rsidP="00E6748D">
            <w:pPr>
              <w:spacing w:line="259" w:lineRule="auto"/>
            </w:pPr>
          </w:p>
        </w:tc>
      </w:tr>
      <w:tr w:rsidR="00571F07" w:rsidRPr="00571F07" w14:paraId="67DE4B91" w14:textId="77777777" w:rsidTr="003276EE">
        <w:tc>
          <w:tcPr>
            <w:tcW w:w="4219" w:type="dxa"/>
          </w:tcPr>
          <w:p w14:paraId="6F78B5B7" w14:textId="77777777" w:rsidR="00571F07" w:rsidRPr="00571F07" w:rsidRDefault="00571F07" w:rsidP="00E6748D">
            <w:pPr>
              <w:spacing w:line="259" w:lineRule="auto"/>
            </w:pPr>
            <w:r w:rsidRPr="00571F07">
              <w:t>Domestic Abuse</w:t>
            </w:r>
          </w:p>
          <w:p w14:paraId="04E0199B" w14:textId="77777777" w:rsidR="00571F07" w:rsidRPr="00571F07" w:rsidRDefault="00571F07" w:rsidP="00E6748D">
            <w:pPr>
              <w:spacing w:line="259" w:lineRule="auto"/>
            </w:pPr>
          </w:p>
        </w:tc>
        <w:tc>
          <w:tcPr>
            <w:tcW w:w="2552" w:type="dxa"/>
          </w:tcPr>
          <w:p w14:paraId="244306FB" w14:textId="0FC053A9" w:rsidR="00571F07" w:rsidRPr="00571F07" w:rsidRDefault="00571F07" w:rsidP="00E6748D">
            <w:pPr>
              <w:spacing w:line="259" w:lineRule="auto"/>
            </w:pPr>
          </w:p>
        </w:tc>
        <w:tc>
          <w:tcPr>
            <w:tcW w:w="2471" w:type="dxa"/>
          </w:tcPr>
          <w:p w14:paraId="3A6FA373" w14:textId="2FB2753A" w:rsidR="00571F07" w:rsidRPr="00571F07" w:rsidRDefault="006A4818" w:rsidP="00E6748D">
            <w:pPr>
              <w:spacing w:line="259" w:lineRule="auto"/>
            </w:pPr>
            <w:r>
              <w:t>1</w:t>
            </w:r>
            <w:r w:rsidR="00F06008">
              <w:t>8</w:t>
            </w:r>
          </w:p>
        </w:tc>
      </w:tr>
      <w:tr w:rsidR="00571F07" w:rsidRPr="00571F07" w14:paraId="02394298" w14:textId="77777777" w:rsidTr="003276EE">
        <w:tc>
          <w:tcPr>
            <w:tcW w:w="4219" w:type="dxa"/>
          </w:tcPr>
          <w:p w14:paraId="5605DCE1" w14:textId="77777777" w:rsidR="00571F07" w:rsidRPr="00571F07" w:rsidRDefault="00571F07" w:rsidP="00E6748D">
            <w:pPr>
              <w:spacing w:line="259" w:lineRule="auto"/>
            </w:pPr>
            <w:r w:rsidRPr="00571F07">
              <w:t>Financial</w:t>
            </w:r>
          </w:p>
        </w:tc>
        <w:tc>
          <w:tcPr>
            <w:tcW w:w="2552" w:type="dxa"/>
          </w:tcPr>
          <w:p w14:paraId="39F79076" w14:textId="7E451DD3" w:rsidR="00571F07" w:rsidRPr="00571F07" w:rsidRDefault="00571F07" w:rsidP="00E6748D">
            <w:pPr>
              <w:spacing w:line="259" w:lineRule="auto"/>
            </w:pPr>
          </w:p>
        </w:tc>
        <w:tc>
          <w:tcPr>
            <w:tcW w:w="2471" w:type="dxa"/>
          </w:tcPr>
          <w:p w14:paraId="696DC7D8" w14:textId="3AF70BD1" w:rsidR="00571F07" w:rsidRPr="00571F07" w:rsidRDefault="006A4818" w:rsidP="00E6748D">
            <w:pPr>
              <w:spacing w:line="259" w:lineRule="auto"/>
            </w:pPr>
            <w:r>
              <w:t>1</w:t>
            </w:r>
          </w:p>
          <w:p w14:paraId="3398A686" w14:textId="77777777" w:rsidR="00571F07" w:rsidRPr="00571F07" w:rsidRDefault="00571F07" w:rsidP="00E6748D">
            <w:pPr>
              <w:spacing w:line="259" w:lineRule="auto"/>
            </w:pPr>
          </w:p>
        </w:tc>
      </w:tr>
      <w:tr w:rsidR="00571F07" w:rsidRPr="00571F07" w14:paraId="02FCCFFE" w14:textId="77777777" w:rsidTr="003276EE">
        <w:tc>
          <w:tcPr>
            <w:tcW w:w="4219" w:type="dxa"/>
          </w:tcPr>
          <w:p w14:paraId="69BC6183" w14:textId="77777777" w:rsidR="00571F07" w:rsidRPr="00571F07" w:rsidRDefault="00571F07" w:rsidP="00E6748D">
            <w:pPr>
              <w:spacing w:line="259" w:lineRule="auto"/>
            </w:pPr>
            <w:r w:rsidRPr="00571F07">
              <w:t>Spiritual</w:t>
            </w:r>
          </w:p>
          <w:p w14:paraId="7AF5C371" w14:textId="77777777" w:rsidR="00571F07" w:rsidRPr="00571F07" w:rsidRDefault="00571F07" w:rsidP="00E6748D">
            <w:pPr>
              <w:spacing w:line="259" w:lineRule="auto"/>
            </w:pPr>
          </w:p>
        </w:tc>
        <w:tc>
          <w:tcPr>
            <w:tcW w:w="2552" w:type="dxa"/>
          </w:tcPr>
          <w:p w14:paraId="4157C9A0" w14:textId="200B7946" w:rsidR="00571F07" w:rsidRPr="00571F07" w:rsidRDefault="00571F07" w:rsidP="00E6748D">
            <w:pPr>
              <w:spacing w:line="259" w:lineRule="auto"/>
            </w:pPr>
          </w:p>
        </w:tc>
        <w:tc>
          <w:tcPr>
            <w:tcW w:w="2471" w:type="dxa"/>
          </w:tcPr>
          <w:p w14:paraId="5FDED777" w14:textId="3DA3E839" w:rsidR="00571F07" w:rsidRPr="00571F07" w:rsidRDefault="006624BD" w:rsidP="00E6748D">
            <w:pPr>
              <w:spacing w:line="259" w:lineRule="auto"/>
            </w:pPr>
            <w:r>
              <w:t>2</w:t>
            </w:r>
          </w:p>
        </w:tc>
      </w:tr>
      <w:tr w:rsidR="00571F07" w:rsidRPr="00571F07" w14:paraId="4609A174" w14:textId="77777777" w:rsidTr="003276EE">
        <w:tc>
          <w:tcPr>
            <w:tcW w:w="4219" w:type="dxa"/>
          </w:tcPr>
          <w:p w14:paraId="37C3FBFF" w14:textId="77777777" w:rsidR="00571F07" w:rsidRPr="00571F07" w:rsidRDefault="00571F07" w:rsidP="00E6748D">
            <w:pPr>
              <w:spacing w:line="259" w:lineRule="auto"/>
            </w:pPr>
            <w:r w:rsidRPr="00571F07">
              <w:t>Health and Welfare</w:t>
            </w:r>
          </w:p>
          <w:p w14:paraId="74A72C5E" w14:textId="77777777" w:rsidR="00571F07" w:rsidRPr="00571F07" w:rsidRDefault="00571F07" w:rsidP="00E6748D">
            <w:pPr>
              <w:spacing w:line="259" w:lineRule="auto"/>
            </w:pPr>
          </w:p>
        </w:tc>
        <w:tc>
          <w:tcPr>
            <w:tcW w:w="2552" w:type="dxa"/>
          </w:tcPr>
          <w:p w14:paraId="4C5E14F9" w14:textId="5756CA71" w:rsidR="00571F07" w:rsidRPr="00571F07" w:rsidRDefault="006A4818" w:rsidP="00E6748D">
            <w:pPr>
              <w:spacing w:line="259" w:lineRule="auto"/>
            </w:pPr>
            <w:r>
              <w:t>6</w:t>
            </w:r>
          </w:p>
        </w:tc>
        <w:tc>
          <w:tcPr>
            <w:tcW w:w="2471" w:type="dxa"/>
          </w:tcPr>
          <w:p w14:paraId="505773FD" w14:textId="703D169E" w:rsidR="00571F07" w:rsidRPr="00571F07" w:rsidRDefault="006A4818" w:rsidP="00E6748D">
            <w:pPr>
              <w:spacing w:line="259" w:lineRule="auto"/>
            </w:pPr>
            <w:r>
              <w:t>2</w:t>
            </w:r>
            <w:r w:rsidR="006624BD">
              <w:t>9</w:t>
            </w:r>
          </w:p>
        </w:tc>
      </w:tr>
    </w:tbl>
    <w:p w14:paraId="7A83B23C" w14:textId="77777777" w:rsidR="00571F07" w:rsidRPr="00571F07" w:rsidRDefault="00571F07" w:rsidP="00571F07"/>
    <w:tbl>
      <w:tblPr>
        <w:tblStyle w:val="TableGrid"/>
        <w:tblW w:w="0" w:type="auto"/>
        <w:tblLook w:val="04A0" w:firstRow="1" w:lastRow="0" w:firstColumn="1" w:lastColumn="0" w:noHBand="0" w:noVBand="1"/>
      </w:tblPr>
      <w:tblGrid>
        <w:gridCol w:w="4621"/>
        <w:gridCol w:w="4621"/>
      </w:tblGrid>
      <w:tr w:rsidR="00571F07" w:rsidRPr="00571F07" w14:paraId="759F998E" w14:textId="77777777" w:rsidTr="003276EE">
        <w:tc>
          <w:tcPr>
            <w:tcW w:w="4621" w:type="dxa"/>
          </w:tcPr>
          <w:p w14:paraId="2959927F" w14:textId="77777777" w:rsidR="00571F07" w:rsidRPr="00571F07" w:rsidRDefault="00571F07" w:rsidP="00E6748D">
            <w:pPr>
              <w:spacing w:line="259" w:lineRule="auto"/>
              <w:rPr>
                <w:b/>
              </w:rPr>
            </w:pPr>
            <w:r w:rsidRPr="00571F07">
              <w:rPr>
                <w:b/>
              </w:rPr>
              <w:t xml:space="preserve">Other reasons for referral </w:t>
            </w:r>
          </w:p>
          <w:p w14:paraId="6C55DEC9" w14:textId="77777777" w:rsidR="00571F07" w:rsidRPr="00571F07" w:rsidRDefault="00571F07" w:rsidP="00E6748D">
            <w:pPr>
              <w:spacing w:line="259" w:lineRule="auto"/>
            </w:pPr>
          </w:p>
        </w:tc>
        <w:tc>
          <w:tcPr>
            <w:tcW w:w="4621" w:type="dxa"/>
          </w:tcPr>
          <w:p w14:paraId="3550BE41" w14:textId="77777777" w:rsidR="00571F07" w:rsidRPr="00571F07" w:rsidRDefault="00571F07" w:rsidP="00E6748D">
            <w:pPr>
              <w:spacing w:line="259" w:lineRule="auto"/>
            </w:pPr>
          </w:p>
        </w:tc>
      </w:tr>
      <w:tr w:rsidR="00571F07" w:rsidRPr="00571F07" w14:paraId="2C5E9AFF" w14:textId="77777777" w:rsidTr="003276EE">
        <w:tc>
          <w:tcPr>
            <w:tcW w:w="4621" w:type="dxa"/>
          </w:tcPr>
          <w:p w14:paraId="06D2C38B" w14:textId="77777777" w:rsidR="00571F07" w:rsidRPr="00571F07" w:rsidRDefault="00571F07" w:rsidP="00E6748D">
            <w:pPr>
              <w:spacing w:line="259" w:lineRule="auto"/>
            </w:pPr>
            <w:r w:rsidRPr="00571F07">
              <w:t>DBS or Confidential Declaration Information</w:t>
            </w:r>
          </w:p>
        </w:tc>
        <w:tc>
          <w:tcPr>
            <w:tcW w:w="4621" w:type="dxa"/>
          </w:tcPr>
          <w:p w14:paraId="5EA44EC9" w14:textId="5A33E35D" w:rsidR="00571F07" w:rsidRPr="00571F07" w:rsidRDefault="006A4818" w:rsidP="00E6748D">
            <w:pPr>
              <w:spacing w:line="259" w:lineRule="auto"/>
            </w:pPr>
            <w:r>
              <w:t>17</w:t>
            </w:r>
          </w:p>
          <w:p w14:paraId="606F6410" w14:textId="77777777" w:rsidR="00571F07" w:rsidRPr="00571F07" w:rsidRDefault="00571F07" w:rsidP="00E6748D">
            <w:pPr>
              <w:spacing w:line="259" w:lineRule="auto"/>
            </w:pPr>
          </w:p>
        </w:tc>
      </w:tr>
      <w:tr w:rsidR="00571F07" w:rsidRPr="00571F07" w14:paraId="613C49BB" w14:textId="77777777" w:rsidTr="003276EE">
        <w:tc>
          <w:tcPr>
            <w:tcW w:w="4621" w:type="dxa"/>
          </w:tcPr>
          <w:p w14:paraId="446CF2AA" w14:textId="77777777" w:rsidR="00571F07" w:rsidRPr="00571F07" w:rsidRDefault="00571F07" w:rsidP="00E6748D">
            <w:pPr>
              <w:spacing w:line="259" w:lineRule="auto"/>
            </w:pPr>
            <w:r w:rsidRPr="00571F07">
              <w:t xml:space="preserve">Information about an adult who may pose a risk of harm </w:t>
            </w:r>
          </w:p>
        </w:tc>
        <w:tc>
          <w:tcPr>
            <w:tcW w:w="4621" w:type="dxa"/>
          </w:tcPr>
          <w:p w14:paraId="22A64F48" w14:textId="3ED748E7" w:rsidR="00571F07" w:rsidRPr="00571F07" w:rsidRDefault="006A4818" w:rsidP="00E6748D">
            <w:pPr>
              <w:spacing w:line="259" w:lineRule="auto"/>
            </w:pPr>
            <w:r>
              <w:t>15</w:t>
            </w:r>
          </w:p>
        </w:tc>
      </w:tr>
      <w:tr w:rsidR="00571F07" w:rsidRPr="00571F07" w14:paraId="7BC30591" w14:textId="77777777" w:rsidTr="003276EE">
        <w:tc>
          <w:tcPr>
            <w:tcW w:w="4621" w:type="dxa"/>
          </w:tcPr>
          <w:p w14:paraId="60E57D33" w14:textId="77777777" w:rsidR="00571F07" w:rsidRPr="00571F07" w:rsidRDefault="00571F07" w:rsidP="00E6748D">
            <w:pPr>
              <w:spacing w:line="259" w:lineRule="auto"/>
            </w:pPr>
            <w:r w:rsidRPr="00571F07">
              <w:t>General safeguarding issues/advice</w:t>
            </w:r>
          </w:p>
        </w:tc>
        <w:tc>
          <w:tcPr>
            <w:tcW w:w="4621" w:type="dxa"/>
          </w:tcPr>
          <w:p w14:paraId="5F00E771" w14:textId="209FB9C1" w:rsidR="00571F07" w:rsidRPr="00571F07" w:rsidRDefault="00E737A5" w:rsidP="00E6748D">
            <w:pPr>
              <w:spacing w:line="259" w:lineRule="auto"/>
            </w:pPr>
            <w:r>
              <w:t>65</w:t>
            </w:r>
          </w:p>
          <w:p w14:paraId="40BBB2B1" w14:textId="77777777" w:rsidR="00571F07" w:rsidRPr="00571F07" w:rsidRDefault="00571F07" w:rsidP="00E6748D">
            <w:pPr>
              <w:spacing w:line="259" w:lineRule="auto"/>
            </w:pPr>
          </w:p>
        </w:tc>
      </w:tr>
      <w:tr w:rsidR="00571F07" w:rsidRPr="00571F07" w14:paraId="34172A79" w14:textId="77777777" w:rsidTr="003276EE">
        <w:tc>
          <w:tcPr>
            <w:tcW w:w="4621" w:type="dxa"/>
          </w:tcPr>
          <w:p w14:paraId="03B980A5" w14:textId="77777777" w:rsidR="00571F07" w:rsidRPr="00571F07" w:rsidRDefault="00571F07" w:rsidP="00E6748D">
            <w:pPr>
              <w:spacing w:line="259" w:lineRule="auto"/>
            </w:pPr>
            <w:r w:rsidRPr="00571F07">
              <w:t>Enquiries from Statutory Agencies</w:t>
            </w:r>
          </w:p>
        </w:tc>
        <w:tc>
          <w:tcPr>
            <w:tcW w:w="4621" w:type="dxa"/>
          </w:tcPr>
          <w:p w14:paraId="7E88DBE1" w14:textId="79833E39" w:rsidR="00571F07" w:rsidRPr="00571F07" w:rsidRDefault="006A4818" w:rsidP="00E6748D">
            <w:pPr>
              <w:spacing w:line="259" w:lineRule="auto"/>
            </w:pPr>
            <w:r>
              <w:t>4</w:t>
            </w:r>
          </w:p>
          <w:p w14:paraId="636851CE" w14:textId="77777777" w:rsidR="00571F07" w:rsidRPr="00571F07" w:rsidRDefault="00571F07" w:rsidP="00E6748D">
            <w:pPr>
              <w:spacing w:line="259" w:lineRule="auto"/>
            </w:pPr>
          </w:p>
        </w:tc>
      </w:tr>
      <w:tr w:rsidR="00571F07" w:rsidRPr="00571F07" w14:paraId="6CBB2D07" w14:textId="77777777" w:rsidTr="003276EE">
        <w:tc>
          <w:tcPr>
            <w:tcW w:w="4621" w:type="dxa"/>
          </w:tcPr>
          <w:p w14:paraId="77C5273D" w14:textId="77777777" w:rsidR="00571F07" w:rsidRPr="00571F07" w:rsidRDefault="00571F07" w:rsidP="00E6748D">
            <w:pPr>
              <w:spacing w:line="259" w:lineRule="auto"/>
            </w:pPr>
            <w:r w:rsidRPr="00571F07">
              <w:t>Allegations about current or former clergy, parish employees or volunteers</w:t>
            </w:r>
          </w:p>
        </w:tc>
        <w:tc>
          <w:tcPr>
            <w:tcW w:w="4621" w:type="dxa"/>
          </w:tcPr>
          <w:p w14:paraId="617F53B5" w14:textId="4D11A7C8" w:rsidR="00571F07" w:rsidRPr="00571F07" w:rsidRDefault="006A4818" w:rsidP="00E6748D">
            <w:pPr>
              <w:spacing w:line="259" w:lineRule="auto"/>
            </w:pPr>
            <w:r>
              <w:t>25</w:t>
            </w:r>
            <w:r w:rsidR="00E737A5">
              <w:t xml:space="preserve"> </w:t>
            </w:r>
          </w:p>
        </w:tc>
      </w:tr>
    </w:tbl>
    <w:p w14:paraId="5C19048F" w14:textId="77777777" w:rsidR="00250D04" w:rsidRPr="007C724C" w:rsidRDefault="00250D04" w:rsidP="009E6837"/>
    <w:p w14:paraId="759F9084" w14:textId="760B67C8" w:rsidR="009E6837" w:rsidRDefault="009E6837" w:rsidP="009E6837">
      <w:pPr>
        <w:rPr>
          <w:b/>
        </w:rPr>
      </w:pPr>
      <w:r w:rsidRPr="001C4C3A">
        <w:rPr>
          <w:b/>
        </w:rPr>
        <w:t>Risk Assessments and Safeguarding Agreements</w:t>
      </w:r>
    </w:p>
    <w:p w14:paraId="0FB91D6F" w14:textId="09D84A68" w:rsidR="00EB3BBF" w:rsidRPr="00EB3BBF" w:rsidRDefault="00707BE0" w:rsidP="00EB3BBF">
      <w:pPr>
        <w:spacing w:after="0" w:line="240" w:lineRule="auto"/>
        <w:rPr>
          <w:rFonts w:ascii="Calibri" w:eastAsia="Calibri" w:hAnsi="Calibri" w:cs="Calibri"/>
        </w:rPr>
      </w:pPr>
      <w:r>
        <w:rPr>
          <w:rFonts w:cstheme="minorHAnsi"/>
          <w:szCs w:val="24"/>
        </w:rPr>
        <w:t xml:space="preserve">The church welcomes all, including those individuals who pose a potential risk to other people. </w:t>
      </w:r>
      <w:r w:rsidR="00EB3BBF" w:rsidRPr="00EB3BBF">
        <w:rPr>
          <w:rFonts w:ascii="Calibri" w:eastAsia="Calibri" w:hAnsi="Calibri" w:cs="Calibri"/>
        </w:rPr>
        <w:t xml:space="preserve">Central to all safeguarding work are the holistic assessment of risk and the development of effective strategies to manage any identified risk.  These are often complex, involving liaison with partner agencies in the community, such as probation and the police.  </w:t>
      </w:r>
    </w:p>
    <w:p w14:paraId="4BAAE6D1" w14:textId="77777777" w:rsidR="00EB3BBF" w:rsidRPr="00EB3BBF" w:rsidRDefault="00EB3BBF" w:rsidP="00EB3BBF">
      <w:pPr>
        <w:spacing w:after="0" w:line="240" w:lineRule="auto"/>
        <w:rPr>
          <w:rFonts w:ascii="Calibri" w:eastAsia="Calibri" w:hAnsi="Calibri" w:cs="Calibri"/>
        </w:rPr>
      </w:pPr>
    </w:p>
    <w:p w14:paraId="7665C24E" w14:textId="02E39BCD" w:rsidR="00EB3BBF" w:rsidRPr="00EB3BBF" w:rsidRDefault="00EB3BBF" w:rsidP="00EB3BBF">
      <w:pPr>
        <w:spacing w:after="0" w:line="240" w:lineRule="auto"/>
        <w:rPr>
          <w:rFonts w:ascii="Calibri" w:eastAsia="Calibri" w:hAnsi="Calibri" w:cs="Calibri"/>
        </w:rPr>
      </w:pPr>
      <w:r w:rsidRPr="00EB3BBF">
        <w:rPr>
          <w:rFonts w:ascii="Calibri" w:eastAsia="Calibri" w:hAnsi="Calibri" w:cs="Calibri"/>
        </w:rPr>
        <w:t>At the end of 2021 there were 19 Safeguarding Agreements in place across the Diocese with a further two pending completion. The subject of the Agreement participates in this process and the Agreements are regularly reviewed and monitored. Where statutory agencies are involved, they participate in this process. The purpose of such Agreements is to protect all within the church community, including the subject. All Safeguarding Agreements are now informed by the Church of England Standard Risk Analysis and Assessment Template (STRAAT) and all new cases are now assessed using this template. To date there have been 9 new risk assessments (STRAAT) completed, although the subjects of 3 of these chose to withdraw from the process in 2021. There are a further 3 STRAAT’s currently pending completion. Due to the pandemic in 2020 and a reduction in face-to-face meetings during 2021, plan</w:t>
      </w:r>
      <w:r w:rsidR="007C724C">
        <w:rPr>
          <w:rFonts w:ascii="Calibri" w:eastAsia="Calibri" w:hAnsi="Calibri" w:cs="Calibri"/>
        </w:rPr>
        <w:t>ning</w:t>
      </w:r>
      <w:r w:rsidRPr="00EB3BBF">
        <w:rPr>
          <w:rFonts w:ascii="Calibri" w:eastAsia="Calibri" w:hAnsi="Calibri" w:cs="Calibri"/>
        </w:rPr>
        <w:t xml:space="preserve"> to reassess the remaining Safeguarding Agreements, of which there are 12, using the new STRAAT has </w:t>
      </w:r>
      <w:r w:rsidR="007C724C">
        <w:rPr>
          <w:rFonts w:ascii="Calibri" w:eastAsia="Calibri" w:hAnsi="Calibri" w:cs="Calibri"/>
        </w:rPr>
        <w:t>re</w:t>
      </w:r>
      <w:r w:rsidRPr="00EB3BBF">
        <w:rPr>
          <w:rFonts w:ascii="Calibri" w:eastAsia="Calibri" w:hAnsi="Calibri" w:cs="Calibri"/>
        </w:rPr>
        <w:t>commenced</w:t>
      </w:r>
      <w:r w:rsidR="007C724C">
        <w:rPr>
          <w:rFonts w:ascii="Calibri" w:eastAsia="Calibri" w:hAnsi="Calibri" w:cs="Calibri"/>
        </w:rPr>
        <w:t>.</w:t>
      </w:r>
      <w:r w:rsidRPr="00EB3BBF">
        <w:rPr>
          <w:rFonts w:ascii="Calibri" w:eastAsia="Calibri" w:hAnsi="Calibri" w:cs="Calibri"/>
        </w:rPr>
        <w:t xml:space="preserve"> These </w:t>
      </w:r>
      <w:r w:rsidR="007C724C">
        <w:rPr>
          <w:rFonts w:ascii="Calibri" w:eastAsia="Calibri" w:hAnsi="Calibri" w:cs="Calibri"/>
        </w:rPr>
        <w:t xml:space="preserve">12 </w:t>
      </w:r>
      <w:r w:rsidRPr="00EB3BBF">
        <w:rPr>
          <w:rFonts w:ascii="Calibri" w:eastAsia="Calibri" w:hAnsi="Calibri" w:cs="Calibri"/>
        </w:rPr>
        <w:t xml:space="preserve">Agreements were reviewed on a regular basis during </w:t>
      </w:r>
      <w:r w:rsidR="007C724C">
        <w:rPr>
          <w:rFonts w:ascii="Calibri" w:eastAsia="Calibri" w:hAnsi="Calibri" w:cs="Calibri"/>
        </w:rPr>
        <w:t>2021</w:t>
      </w:r>
      <w:r w:rsidRPr="00EB3BBF">
        <w:rPr>
          <w:rFonts w:ascii="Calibri" w:eastAsia="Calibri" w:hAnsi="Calibri" w:cs="Calibri"/>
        </w:rPr>
        <w:t xml:space="preserve"> and with public health guidance permitting this work is expected to be completed over 2022.</w:t>
      </w:r>
    </w:p>
    <w:bookmarkEnd w:id="2"/>
    <w:p w14:paraId="414FD1C7" w14:textId="77777777" w:rsidR="00EB3BBF" w:rsidRDefault="00EB3BBF" w:rsidP="009E6837">
      <w:pPr>
        <w:rPr>
          <w:b/>
        </w:rPr>
      </w:pPr>
    </w:p>
    <w:p w14:paraId="79C339B8" w14:textId="72BC6A88" w:rsidR="009E6837" w:rsidRPr="001C4C3A" w:rsidRDefault="0097059B" w:rsidP="009E6837">
      <w:pPr>
        <w:rPr>
          <w:b/>
        </w:rPr>
      </w:pPr>
      <w:r w:rsidRPr="001C4C3A">
        <w:rPr>
          <w:b/>
        </w:rPr>
        <w:t>Safer Recruitment</w:t>
      </w:r>
      <w:r w:rsidR="009E6837" w:rsidRPr="001C4C3A">
        <w:rPr>
          <w:b/>
        </w:rPr>
        <w:t xml:space="preserve"> </w:t>
      </w:r>
      <w:r w:rsidR="008C1B73">
        <w:rPr>
          <w:b/>
        </w:rPr>
        <w:t>and People Management</w:t>
      </w:r>
    </w:p>
    <w:p w14:paraId="49BD828D" w14:textId="33D93B22" w:rsidR="00D97A48" w:rsidRPr="008C1B73" w:rsidRDefault="0097059B" w:rsidP="008C1B73">
      <w:pPr>
        <w:rPr>
          <w:rFonts w:cstheme="minorHAnsi"/>
          <w:szCs w:val="24"/>
        </w:rPr>
      </w:pPr>
      <w:r w:rsidRPr="001C4C3A">
        <w:t>A</w:t>
      </w:r>
      <w:r w:rsidR="009E6837" w:rsidRPr="001C4C3A">
        <w:t>ll</w:t>
      </w:r>
      <w:r w:rsidRPr="001C4C3A">
        <w:t xml:space="preserve"> church officers are required to be recruited in </w:t>
      </w:r>
      <w:r w:rsidR="00B975D2" w:rsidRPr="001C4C3A">
        <w:t>accordance</w:t>
      </w:r>
      <w:r w:rsidRPr="001C4C3A">
        <w:t xml:space="preserve"> with the</w:t>
      </w:r>
      <w:r w:rsidR="00B975D2" w:rsidRPr="001C4C3A">
        <w:t xml:space="preserve"> Church of England’s</w:t>
      </w:r>
      <w:r w:rsidRPr="001C4C3A">
        <w:t xml:space="preserve"> </w:t>
      </w:r>
      <w:r w:rsidR="00D97A48" w:rsidRPr="00FC014A">
        <w:rPr>
          <w:rFonts w:cstheme="minorHAnsi"/>
          <w:szCs w:val="24"/>
        </w:rPr>
        <w:t>Safer Recruitment and People Management</w:t>
      </w:r>
      <w:r w:rsidR="00D97A48">
        <w:rPr>
          <w:rFonts w:cstheme="minorHAnsi"/>
          <w:szCs w:val="24"/>
        </w:rPr>
        <w:t xml:space="preserve"> Guidance (2021). </w:t>
      </w:r>
      <w:r w:rsidR="007A0605">
        <w:rPr>
          <w:rFonts w:cstheme="minorHAnsi"/>
          <w:szCs w:val="24"/>
        </w:rPr>
        <w:t>The updated guidance has introduced</w:t>
      </w:r>
      <w:r w:rsidR="001309FA">
        <w:rPr>
          <w:rFonts w:cstheme="minorHAnsi"/>
          <w:szCs w:val="24"/>
        </w:rPr>
        <w:t xml:space="preserve"> changes</w:t>
      </w:r>
      <w:r w:rsidR="007A0605">
        <w:rPr>
          <w:rFonts w:cstheme="minorHAnsi"/>
          <w:szCs w:val="24"/>
        </w:rPr>
        <w:t>,</w:t>
      </w:r>
      <w:r w:rsidR="001309FA">
        <w:rPr>
          <w:rFonts w:cstheme="minorHAnsi"/>
          <w:szCs w:val="24"/>
        </w:rPr>
        <w:t xml:space="preserve"> including an increased focus on post</w:t>
      </w:r>
      <w:r w:rsidR="007C724C">
        <w:rPr>
          <w:rFonts w:cstheme="minorHAnsi"/>
          <w:szCs w:val="24"/>
        </w:rPr>
        <w:t>-</w:t>
      </w:r>
      <w:r w:rsidR="001309FA">
        <w:rPr>
          <w:rFonts w:cstheme="minorHAnsi"/>
          <w:szCs w:val="24"/>
        </w:rPr>
        <w:t>appointment support and management for staff and volunteer</w:t>
      </w:r>
      <w:r w:rsidR="007A0605">
        <w:rPr>
          <w:rFonts w:cstheme="minorHAnsi"/>
          <w:szCs w:val="24"/>
        </w:rPr>
        <w:t xml:space="preserve">s. </w:t>
      </w:r>
      <w:r w:rsidR="007C724C">
        <w:rPr>
          <w:rFonts w:cstheme="minorHAnsi"/>
          <w:szCs w:val="24"/>
        </w:rPr>
        <w:t>T</w:t>
      </w:r>
      <w:r w:rsidR="001309FA">
        <w:rPr>
          <w:rFonts w:cstheme="minorHAnsi"/>
          <w:szCs w:val="24"/>
        </w:rPr>
        <w:t xml:space="preserve">his guidance has </w:t>
      </w:r>
      <w:r w:rsidR="007C724C">
        <w:rPr>
          <w:rFonts w:cstheme="minorHAnsi"/>
          <w:szCs w:val="24"/>
        </w:rPr>
        <w:t xml:space="preserve">also </w:t>
      </w:r>
      <w:r w:rsidR="001309FA">
        <w:rPr>
          <w:rFonts w:cstheme="minorHAnsi"/>
          <w:szCs w:val="24"/>
        </w:rPr>
        <w:t>changed the requirement for DBS renewals from 5 to 3 yearly</w:t>
      </w:r>
      <w:r w:rsidR="007A0605">
        <w:rPr>
          <w:rFonts w:cstheme="minorHAnsi"/>
          <w:szCs w:val="24"/>
        </w:rPr>
        <w:t>.</w:t>
      </w:r>
      <w:r w:rsidR="008C1B73" w:rsidRPr="008C1B73">
        <w:rPr>
          <w:rFonts w:ascii="Arial" w:eastAsia="Times New Roman" w:hAnsi="Arial" w:cs="Arial"/>
          <w:sz w:val="28"/>
          <w:szCs w:val="28"/>
        </w:rPr>
        <w:t xml:space="preserve"> </w:t>
      </w:r>
      <w:r w:rsidR="008C1B73">
        <w:rPr>
          <w:rFonts w:cstheme="minorHAnsi"/>
          <w:szCs w:val="24"/>
        </w:rPr>
        <w:t>Advice has been given to all</w:t>
      </w:r>
      <w:r w:rsidR="008C1B73" w:rsidRPr="008C1B73">
        <w:rPr>
          <w:rFonts w:cstheme="minorHAnsi"/>
          <w:szCs w:val="24"/>
        </w:rPr>
        <w:t xml:space="preserve"> officeholders and P</w:t>
      </w:r>
      <w:r w:rsidR="008C1B73">
        <w:rPr>
          <w:rFonts w:cstheme="minorHAnsi"/>
          <w:szCs w:val="24"/>
        </w:rPr>
        <w:t xml:space="preserve">arish </w:t>
      </w:r>
      <w:r w:rsidR="008C1B73" w:rsidRPr="008C1B73">
        <w:rPr>
          <w:rFonts w:cstheme="minorHAnsi"/>
          <w:szCs w:val="24"/>
        </w:rPr>
        <w:t>S</w:t>
      </w:r>
      <w:r w:rsidR="008C1B73">
        <w:rPr>
          <w:rFonts w:cstheme="minorHAnsi"/>
          <w:szCs w:val="24"/>
        </w:rPr>
        <w:t>afeguarding Officers</w:t>
      </w:r>
      <w:r w:rsidR="008C1B73" w:rsidRPr="008C1B73">
        <w:rPr>
          <w:rFonts w:cstheme="minorHAnsi"/>
          <w:szCs w:val="24"/>
        </w:rPr>
        <w:t xml:space="preserve"> that</w:t>
      </w:r>
      <w:r w:rsidR="008C1B73">
        <w:rPr>
          <w:rFonts w:cstheme="minorHAnsi"/>
          <w:szCs w:val="24"/>
        </w:rPr>
        <w:t xml:space="preserve"> all church officer involved in recruitment should complete the new online training module which aligns with the new guidance, read the new guidance and complete a parish self-assessment in preparation for full implementation on January </w:t>
      </w:r>
      <w:proofErr w:type="gramStart"/>
      <w:r w:rsidR="008C1B73">
        <w:rPr>
          <w:rFonts w:cstheme="minorHAnsi"/>
          <w:szCs w:val="24"/>
        </w:rPr>
        <w:t>04</w:t>
      </w:r>
      <w:proofErr w:type="gramEnd"/>
      <w:r w:rsidR="008C1B73">
        <w:rPr>
          <w:rFonts w:cstheme="minorHAnsi"/>
          <w:szCs w:val="24"/>
        </w:rPr>
        <w:t xml:space="preserve"> 2022.</w:t>
      </w:r>
    </w:p>
    <w:p w14:paraId="727494A0" w14:textId="266A8B88" w:rsidR="00E21D4D" w:rsidRDefault="009E6837" w:rsidP="009E6837">
      <w:r w:rsidRPr="001C4C3A">
        <w:t>During 20</w:t>
      </w:r>
      <w:r w:rsidR="00D41F2E">
        <w:t>2</w:t>
      </w:r>
      <w:r w:rsidR="006F2A65">
        <w:t>1</w:t>
      </w:r>
      <w:r w:rsidR="00E21D4D">
        <w:t>,</w:t>
      </w:r>
      <w:r w:rsidR="00D41F2E">
        <w:t xml:space="preserve"> 1</w:t>
      </w:r>
      <w:r w:rsidR="006F2A65">
        <w:t>379</w:t>
      </w:r>
      <w:r w:rsidRPr="001C4C3A">
        <w:t xml:space="preserve"> DBS</w:t>
      </w:r>
      <w:r w:rsidR="000E0B73">
        <w:t xml:space="preserve"> checks</w:t>
      </w:r>
      <w:r w:rsidRPr="001C4C3A">
        <w:t xml:space="preserve"> were undertaken across the Diocese</w:t>
      </w:r>
      <w:r w:rsidR="00E21D4D">
        <w:t>,</w:t>
      </w:r>
      <w:r w:rsidR="00D41F2E">
        <w:t xml:space="preserve"> in comparison with 20</w:t>
      </w:r>
      <w:r w:rsidR="006F2A65">
        <w:t>20</w:t>
      </w:r>
      <w:r w:rsidR="00D41F2E">
        <w:t xml:space="preserve"> where there were 1</w:t>
      </w:r>
      <w:r w:rsidR="006F2A65">
        <w:t>082 (</w:t>
      </w:r>
      <w:r w:rsidR="001309FA">
        <w:t xml:space="preserve">lower figure </w:t>
      </w:r>
      <w:r w:rsidR="006F2A65">
        <w:t>directly attributable to churches closure during lockdown</w:t>
      </w:r>
      <w:r w:rsidR="001309FA">
        <w:t>)</w:t>
      </w:r>
      <w:r w:rsidR="006F2A65">
        <w:t>.</w:t>
      </w:r>
      <w:r w:rsidR="00B975D2" w:rsidRPr="001C4C3A">
        <w:t xml:space="preserve"> </w:t>
      </w:r>
      <w:r w:rsidR="00E21D4D">
        <w:t xml:space="preserve">The Disclosure and Barring Service issued interim guidance in relation to COVID-19 allowing DBS checks to be processed with a </w:t>
      </w:r>
      <w:r w:rsidR="00E21D4D">
        <w:lastRenderedPageBreak/>
        <w:t>virtual check of identity documents</w:t>
      </w:r>
      <w:r w:rsidR="0025057F">
        <w:t>. This</w:t>
      </w:r>
      <w:r w:rsidR="00E21D4D">
        <w:t xml:space="preserve"> </w:t>
      </w:r>
      <w:r w:rsidR="0025057F">
        <w:t>enabled</w:t>
      </w:r>
      <w:r w:rsidR="00E21D4D">
        <w:t xml:space="preserve"> parishes and the Safeguarding Team to ensure that new</w:t>
      </w:r>
      <w:r w:rsidR="00490C85">
        <w:t xml:space="preserve"> requests for</w:t>
      </w:r>
      <w:r w:rsidR="00E21D4D">
        <w:t xml:space="preserve"> checks and renewals could be undertaken without delay</w:t>
      </w:r>
      <w:r w:rsidR="0025057F">
        <w:t xml:space="preserve"> during 2020</w:t>
      </w:r>
      <w:r w:rsidR="00D97A48">
        <w:t xml:space="preserve"> and 2021.</w:t>
      </w:r>
    </w:p>
    <w:tbl>
      <w:tblPr>
        <w:tblStyle w:val="TableGrid1"/>
        <w:tblW w:w="0" w:type="auto"/>
        <w:tblInd w:w="-5" w:type="dxa"/>
        <w:tblLook w:val="04A0" w:firstRow="1" w:lastRow="0" w:firstColumn="1" w:lastColumn="0" w:noHBand="0" w:noVBand="1"/>
      </w:tblPr>
      <w:tblGrid>
        <w:gridCol w:w="1838"/>
        <w:gridCol w:w="1843"/>
      </w:tblGrid>
      <w:tr w:rsidR="006F2A65" w:rsidRPr="006F2A65" w14:paraId="43754CA1"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450BD559" w14:textId="77777777" w:rsidR="006F2A65" w:rsidRPr="006F2A65" w:rsidRDefault="006F2A65" w:rsidP="006F2A65">
            <w:pPr>
              <w:ind w:right="-330"/>
              <w:rPr>
                <w:rFonts w:ascii="Calibri" w:eastAsia="Times New Roman" w:hAnsi="Calibri" w:cs="Calibri"/>
                <w:b/>
                <w:szCs w:val="24"/>
              </w:rPr>
            </w:pPr>
            <w:r w:rsidRPr="006F2A65">
              <w:rPr>
                <w:rFonts w:ascii="Calibri" w:eastAsia="Times New Roman" w:hAnsi="Calibri" w:cs="Calibri"/>
                <w:b/>
                <w:szCs w:val="24"/>
              </w:rPr>
              <w:t>Year</w:t>
            </w:r>
          </w:p>
        </w:tc>
        <w:tc>
          <w:tcPr>
            <w:tcW w:w="1843" w:type="dxa"/>
            <w:tcBorders>
              <w:top w:val="single" w:sz="4" w:space="0" w:color="auto"/>
              <w:left w:val="single" w:sz="4" w:space="0" w:color="auto"/>
              <w:bottom w:val="single" w:sz="4" w:space="0" w:color="auto"/>
              <w:right w:val="single" w:sz="4" w:space="0" w:color="auto"/>
            </w:tcBorders>
          </w:tcPr>
          <w:p w14:paraId="72047DD6" w14:textId="77777777" w:rsidR="006F2A65" w:rsidRPr="006F2A65" w:rsidRDefault="006F2A65" w:rsidP="006F2A65">
            <w:pPr>
              <w:ind w:right="-330"/>
              <w:rPr>
                <w:rFonts w:ascii="Calibri" w:eastAsia="Times New Roman" w:hAnsi="Calibri" w:cs="Calibri"/>
                <w:b/>
                <w:szCs w:val="24"/>
              </w:rPr>
            </w:pPr>
            <w:r w:rsidRPr="006F2A65">
              <w:rPr>
                <w:rFonts w:ascii="Calibri" w:eastAsia="Times New Roman" w:hAnsi="Calibri" w:cs="Calibri"/>
                <w:b/>
                <w:szCs w:val="24"/>
              </w:rPr>
              <w:t>DBS Disclosures</w:t>
            </w:r>
          </w:p>
          <w:p w14:paraId="315C7806" w14:textId="77777777" w:rsidR="006F2A65" w:rsidRPr="006F2A65" w:rsidRDefault="006F2A65" w:rsidP="006F2A65">
            <w:pPr>
              <w:ind w:right="-330"/>
              <w:rPr>
                <w:rFonts w:ascii="Calibri" w:eastAsia="Times New Roman" w:hAnsi="Calibri" w:cs="Calibri"/>
                <w:b/>
                <w:szCs w:val="24"/>
              </w:rPr>
            </w:pPr>
          </w:p>
        </w:tc>
      </w:tr>
      <w:tr w:rsidR="006F2A65" w:rsidRPr="006F2A65" w14:paraId="270B3CE1"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06099D26"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2016</w:t>
            </w:r>
          </w:p>
        </w:tc>
        <w:tc>
          <w:tcPr>
            <w:tcW w:w="1843" w:type="dxa"/>
            <w:tcBorders>
              <w:top w:val="single" w:sz="4" w:space="0" w:color="auto"/>
              <w:left w:val="single" w:sz="4" w:space="0" w:color="auto"/>
              <w:bottom w:val="single" w:sz="4" w:space="0" w:color="auto"/>
              <w:right w:val="single" w:sz="4" w:space="0" w:color="auto"/>
            </w:tcBorders>
            <w:hideMark/>
          </w:tcPr>
          <w:p w14:paraId="39DE7A6B"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999</w:t>
            </w:r>
          </w:p>
        </w:tc>
      </w:tr>
      <w:tr w:rsidR="006F2A65" w:rsidRPr="006F2A65" w14:paraId="3C139968"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752B4DB1"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2017</w:t>
            </w:r>
          </w:p>
        </w:tc>
        <w:tc>
          <w:tcPr>
            <w:tcW w:w="1843" w:type="dxa"/>
            <w:tcBorders>
              <w:top w:val="single" w:sz="4" w:space="0" w:color="auto"/>
              <w:left w:val="single" w:sz="4" w:space="0" w:color="auto"/>
              <w:bottom w:val="single" w:sz="4" w:space="0" w:color="auto"/>
              <w:right w:val="single" w:sz="4" w:space="0" w:color="auto"/>
            </w:tcBorders>
            <w:hideMark/>
          </w:tcPr>
          <w:p w14:paraId="195063DB"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1192</w:t>
            </w:r>
          </w:p>
        </w:tc>
      </w:tr>
      <w:tr w:rsidR="006F2A65" w:rsidRPr="006F2A65" w14:paraId="6FBB7F42"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56F1043F"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2018</w:t>
            </w:r>
          </w:p>
        </w:tc>
        <w:tc>
          <w:tcPr>
            <w:tcW w:w="1843" w:type="dxa"/>
            <w:tcBorders>
              <w:top w:val="single" w:sz="4" w:space="0" w:color="auto"/>
              <w:left w:val="single" w:sz="4" w:space="0" w:color="auto"/>
              <w:bottom w:val="single" w:sz="4" w:space="0" w:color="auto"/>
              <w:right w:val="single" w:sz="4" w:space="0" w:color="auto"/>
            </w:tcBorders>
            <w:hideMark/>
          </w:tcPr>
          <w:p w14:paraId="773CBA14"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1692</w:t>
            </w:r>
          </w:p>
        </w:tc>
      </w:tr>
      <w:tr w:rsidR="006F2A65" w:rsidRPr="006F2A65" w14:paraId="72F7918A"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070DF9B2"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2019</w:t>
            </w:r>
          </w:p>
        </w:tc>
        <w:tc>
          <w:tcPr>
            <w:tcW w:w="1843" w:type="dxa"/>
            <w:tcBorders>
              <w:top w:val="single" w:sz="4" w:space="0" w:color="auto"/>
              <w:left w:val="single" w:sz="4" w:space="0" w:color="auto"/>
              <w:bottom w:val="single" w:sz="4" w:space="0" w:color="auto"/>
              <w:right w:val="single" w:sz="4" w:space="0" w:color="auto"/>
            </w:tcBorders>
            <w:hideMark/>
          </w:tcPr>
          <w:p w14:paraId="3E30D8BD"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1525</w:t>
            </w:r>
          </w:p>
        </w:tc>
      </w:tr>
      <w:tr w:rsidR="006F2A65" w:rsidRPr="006F2A65" w14:paraId="3946A5F3" w14:textId="77777777" w:rsidTr="006F2A65">
        <w:tc>
          <w:tcPr>
            <w:tcW w:w="1838" w:type="dxa"/>
            <w:tcBorders>
              <w:top w:val="single" w:sz="4" w:space="0" w:color="auto"/>
              <w:left w:val="single" w:sz="4" w:space="0" w:color="auto"/>
              <w:bottom w:val="single" w:sz="4" w:space="0" w:color="auto"/>
              <w:right w:val="single" w:sz="4" w:space="0" w:color="auto"/>
            </w:tcBorders>
          </w:tcPr>
          <w:p w14:paraId="095C1076" w14:textId="487E5915" w:rsidR="006F2A65" w:rsidRPr="006F2A65" w:rsidRDefault="006F2A65" w:rsidP="006F2A65">
            <w:pPr>
              <w:ind w:right="-330"/>
              <w:rPr>
                <w:rFonts w:ascii="Calibri" w:eastAsia="Times New Roman" w:hAnsi="Calibri" w:cs="Calibri"/>
                <w:szCs w:val="24"/>
              </w:rPr>
            </w:pPr>
            <w:r>
              <w:rPr>
                <w:rFonts w:ascii="Calibri" w:eastAsia="Times New Roman" w:hAnsi="Calibri" w:cs="Calibri"/>
                <w:szCs w:val="24"/>
              </w:rPr>
              <w:t>2020</w:t>
            </w:r>
          </w:p>
        </w:tc>
        <w:tc>
          <w:tcPr>
            <w:tcW w:w="1843" w:type="dxa"/>
            <w:tcBorders>
              <w:top w:val="single" w:sz="4" w:space="0" w:color="auto"/>
              <w:left w:val="single" w:sz="4" w:space="0" w:color="auto"/>
              <w:bottom w:val="single" w:sz="4" w:space="0" w:color="auto"/>
              <w:right w:val="single" w:sz="4" w:space="0" w:color="auto"/>
            </w:tcBorders>
          </w:tcPr>
          <w:p w14:paraId="2BF035A4" w14:textId="48669B75" w:rsidR="006F2A65" w:rsidRPr="006F2A65" w:rsidRDefault="006F2A65" w:rsidP="006F2A65">
            <w:pPr>
              <w:ind w:right="-330"/>
              <w:rPr>
                <w:rFonts w:ascii="Calibri" w:eastAsia="Times New Roman" w:hAnsi="Calibri" w:cs="Calibri"/>
                <w:szCs w:val="24"/>
              </w:rPr>
            </w:pPr>
            <w:r>
              <w:rPr>
                <w:rFonts w:ascii="Calibri" w:eastAsia="Times New Roman" w:hAnsi="Calibri" w:cs="Calibri"/>
                <w:szCs w:val="24"/>
              </w:rPr>
              <w:t>1082</w:t>
            </w:r>
          </w:p>
        </w:tc>
      </w:tr>
      <w:tr w:rsidR="006F2A65" w:rsidRPr="006F2A65" w14:paraId="3D4C6A5D" w14:textId="77777777" w:rsidTr="006F2A65">
        <w:tc>
          <w:tcPr>
            <w:tcW w:w="1838" w:type="dxa"/>
            <w:tcBorders>
              <w:top w:val="single" w:sz="4" w:space="0" w:color="auto"/>
              <w:left w:val="single" w:sz="4" w:space="0" w:color="auto"/>
              <w:bottom w:val="single" w:sz="4" w:space="0" w:color="auto"/>
              <w:right w:val="single" w:sz="4" w:space="0" w:color="auto"/>
            </w:tcBorders>
          </w:tcPr>
          <w:p w14:paraId="3688C306" w14:textId="3705113F" w:rsidR="006F2A65" w:rsidRDefault="006F2A65" w:rsidP="006F2A65">
            <w:pPr>
              <w:ind w:right="-330"/>
              <w:rPr>
                <w:rFonts w:ascii="Calibri" w:eastAsia="Times New Roman" w:hAnsi="Calibri" w:cs="Calibri"/>
                <w:szCs w:val="24"/>
              </w:rPr>
            </w:pPr>
            <w:r>
              <w:rPr>
                <w:rFonts w:ascii="Calibri" w:eastAsia="Times New Roman" w:hAnsi="Calibri" w:cs="Calibri"/>
                <w:szCs w:val="24"/>
              </w:rPr>
              <w:t>2021</w:t>
            </w:r>
          </w:p>
        </w:tc>
        <w:tc>
          <w:tcPr>
            <w:tcW w:w="1843" w:type="dxa"/>
            <w:tcBorders>
              <w:top w:val="single" w:sz="4" w:space="0" w:color="auto"/>
              <w:left w:val="single" w:sz="4" w:space="0" w:color="auto"/>
              <w:bottom w:val="single" w:sz="4" w:space="0" w:color="auto"/>
              <w:right w:val="single" w:sz="4" w:space="0" w:color="auto"/>
            </w:tcBorders>
          </w:tcPr>
          <w:p w14:paraId="37AE85B6" w14:textId="4B0795C9" w:rsidR="006F2A65" w:rsidRDefault="006F2A65" w:rsidP="006F2A65">
            <w:pPr>
              <w:ind w:right="-330"/>
              <w:rPr>
                <w:rFonts w:ascii="Calibri" w:eastAsia="Times New Roman" w:hAnsi="Calibri" w:cs="Calibri"/>
                <w:szCs w:val="24"/>
              </w:rPr>
            </w:pPr>
            <w:r>
              <w:rPr>
                <w:rFonts w:ascii="Calibri" w:eastAsia="Times New Roman" w:hAnsi="Calibri" w:cs="Calibri"/>
                <w:szCs w:val="24"/>
              </w:rPr>
              <w:t>1379</w:t>
            </w:r>
          </w:p>
        </w:tc>
      </w:tr>
    </w:tbl>
    <w:p w14:paraId="3C062DB4" w14:textId="77777777" w:rsidR="006F2A65" w:rsidRDefault="006F2A65" w:rsidP="009E6837"/>
    <w:p w14:paraId="4F16719F" w14:textId="4E93FB4B" w:rsidR="00390ADD" w:rsidRPr="003F0B29" w:rsidRDefault="00B975D2" w:rsidP="009E6837">
      <w:r w:rsidRPr="001C4C3A">
        <w:t xml:space="preserve">The </w:t>
      </w:r>
      <w:r w:rsidR="00FA4E8C">
        <w:t>Diocesan Safeguarding Officer</w:t>
      </w:r>
      <w:r w:rsidRPr="001C4C3A">
        <w:t xml:space="preserve"> manages all the DBS accounts in parishes across the Diocese</w:t>
      </w:r>
      <w:r w:rsidR="00390ADD" w:rsidRPr="001C4C3A">
        <w:t xml:space="preserve">. Where </w:t>
      </w:r>
      <w:r w:rsidR="006F2A65">
        <w:t xml:space="preserve">safeguarding </w:t>
      </w:r>
      <w:r w:rsidR="00390ADD" w:rsidRPr="001C4C3A">
        <w:t xml:space="preserve">information is disclosed on a DBS certificate or Confidential Declaration, this must be assessed by the Safeguarding Team who will make a recommendation </w:t>
      </w:r>
      <w:r w:rsidR="00D41F2E">
        <w:t xml:space="preserve">regarding </w:t>
      </w:r>
      <w:r w:rsidR="00390ADD" w:rsidRPr="001C4C3A">
        <w:t>the individual’s appointment. There</w:t>
      </w:r>
      <w:r w:rsidR="007A0605">
        <w:t xml:space="preserve"> were</w:t>
      </w:r>
      <w:r w:rsidR="00390ADD" w:rsidRPr="001C4C3A">
        <w:t xml:space="preserve"> </w:t>
      </w:r>
      <w:r w:rsidR="00E21D4D">
        <w:t>1</w:t>
      </w:r>
      <w:r w:rsidR="006F2A65">
        <w:t>6</w:t>
      </w:r>
      <w:r w:rsidR="00390ADD" w:rsidRPr="001C4C3A">
        <w:t xml:space="preserve"> such assessments over 20</w:t>
      </w:r>
      <w:r w:rsidR="00E21D4D">
        <w:t>2</w:t>
      </w:r>
      <w:r w:rsidR="006F2A65">
        <w:t>1.</w:t>
      </w:r>
    </w:p>
    <w:p w14:paraId="05B68AB9" w14:textId="77777777" w:rsidR="00424503" w:rsidRDefault="00424503" w:rsidP="009E6837">
      <w:pPr>
        <w:rPr>
          <w:b/>
        </w:rPr>
      </w:pPr>
    </w:p>
    <w:p w14:paraId="2F0721C4" w14:textId="77777777" w:rsidR="00424503" w:rsidRDefault="00424503" w:rsidP="009E6837">
      <w:pPr>
        <w:rPr>
          <w:b/>
        </w:rPr>
      </w:pPr>
    </w:p>
    <w:p w14:paraId="4264F5D0" w14:textId="46F48E62" w:rsidR="009E6837" w:rsidRDefault="009E6837" w:rsidP="009E6837">
      <w:pPr>
        <w:rPr>
          <w:b/>
        </w:rPr>
      </w:pPr>
      <w:r w:rsidRPr="001C4C3A">
        <w:rPr>
          <w:b/>
        </w:rPr>
        <w:t>Safeguarding Training</w:t>
      </w:r>
      <w:r w:rsidR="00AC4C19">
        <w:rPr>
          <w:b/>
        </w:rPr>
        <w:t xml:space="preserve"> </w:t>
      </w:r>
    </w:p>
    <w:p w14:paraId="3934E8AA" w14:textId="623D5D4D" w:rsidR="00AC4C19" w:rsidRPr="006F2A65" w:rsidRDefault="00AC4C19" w:rsidP="009E6837">
      <w:pPr>
        <w:rPr>
          <w:bCs/>
        </w:rPr>
      </w:pPr>
      <w:r w:rsidRPr="006F2A65">
        <w:rPr>
          <w:bCs/>
        </w:rPr>
        <w:t>(See Training Strategy 2022 – 2025)</w:t>
      </w:r>
    </w:p>
    <w:p w14:paraId="6023302B" w14:textId="26675F79" w:rsidR="00E21D4D" w:rsidRDefault="006C4EB1" w:rsidP="00A87FA3">
      <w:pPr>
        <w:spacing w:after="0"/>
        <w:rPr>
          <w:rFonts w:ascii="Calibri" w:eastAsia="Calibri" w:hAnsi="Calibri" w:cs="Calibri"/>
        </w:rPr>
      </w:pPr>
      <w:r w:rsidRPr="006C4EB1">
        <w:rPr>
          <w:rFonts w:ascii="Calibri" w:eastAsia="Calibri" w:hAnsi="Calibri" w:cs="Calibri"/>
        </w:rPr>
        <w:t>As a result of COVID</w:t>
      </w:r>
      <w:r w:rsidRPr="003F3728">
        <w:rPr>
          <w:rFonts w:ascii="Calibri" w:eastAsia="Calibri" w:hAnsi="Calibri" w:cs="Calibri"/>
        </w:rPr>
        <w:t>-</w:t>
      </w:r>
      <w:r w:rsidRPr="006C4EB1">
        <w:rPr>
          <w:rFonts w:ascii="Calibri" w:eastAsia="Calibri" w:hAnsi="Calibri" w:cs="Calibri"/>
        </w:rPr>
        <w:t xml:space="preserve">19, all </w:t>
      </w:r>
      <w:r w:rsidR="009E166B" w:rsidRPr="006C4EB1">
        <w:rPr>
          <w:rFonts w:ascii="Calibri" w:eastAsia="Calibri" w:hAnsi="Calibri" w:cs="Calibri"/>
        </w:rPr>
        <w:t>face-to-face</w:t>
      </w:r>
      <w:r w:rsidRPr="006C4EB1">
        <w:rPr>
          <w:rFonts w:ascii="Calibri" w:eastAsia="Calibri" w:hAnsi="Calibri" w:cs="Calibri"/>
        </w:rPr>
        <w:t xml:space="preserve"> training ceased in March 2020</w:t>
      </w:r>
      <w:r w:rsidR="00D97A48">
        <w:rPr>
          <w:rFonts w:ascii="Calibri" w:eastAsia="Calibri" w:hAnsi="Calibri" w:cs="Calibri"/>
        </w:rPr>
        <w:t xml:space="preserve"> and</w:t>
      </w:r>
      <w:r w:rsidR="009E166B">
        <w:rPr>
          <w:rFonts w:ascii="Calibri" w:eastAsia="Calibri" w:hAnsi="Calibri" w:cs="Calibri"/>
        </w:rPr>
        <w:t xml:space="preserve"> has</w:t>
      </w:r>
      <w:r w:rsidR="00D97A48">
        <w:rPr>
          <w:rFonts w:ascii="Calibri" w:eastAsia="Calibri" w:hAnsi="Calibri" w:cs="Calibri"/>
        </w:rPr>
        <w:t xml:space="preserve"> </w:t>
      </w:r>
      <w:r w:rsidR="009E166B">
        <w:rPr>
          <w:rFonts w:ascii="Calibri" w:eastAsia="Calibri" w:hAnsi="Calibri" w:cs="Calibri"/>
        </w:rPr>
        <w:t>continued to be delivered</w:t>
      </w:r>
      <w:r w:rsidR="00D97A48">
        <w:rPr>
          <w:rFonts w:ascii="Calibri" w:eastAsia="Calibri" w:hAnsi="Calibri" w:cs="Calibri"/>
        </w:rPr>
        <w:t xml:space="preserve"> virtual</w:t>
      </w:r>
      <w:r w:rsidR="009E166B">
        <w:rPr>
          <w:rFonts w:ascii="Calibri" w:eastAsia="Calibri" w:hAnsi="Calibri" w:cs="Calibri"/>
        </w:rPr>
        <w:t xml:space="preserve">ly </w:t>
      </w:r>
      <w:r w:rsidR="00D97A48">
        <w:rPr>
          <w:rFonts w:ascii="Calibri" w:eastAsia="Calibri" w:hAnsi="Calibri" w:cs="Calibri"/>
        </w:rPr>
        <w:t>over 2021</w:t>
      </w:r>
      <w:r w:rsidR="006F2A65">
        <w:rPr>
          <w:rFonts w:ascii="Calibri" w:eastAsia="Calibri" w:hAnsi="Calibri" w:cs="Calibri"/>
        </w:rPr>
        <w:t>.</w:t>
      </w:r>
    </w:p>
    <w:p w14:paraId="155BE3A5" w14:textId="77777777" w:rsidR="00E21D4D" w:rsidRDefault="00E21D4D" w:rsidP="00A87FA3">
      <w:pPr>
        <w:spacing w:after="0"/>
        <w:rPr>
          <w:rFonts w:ascii="Calibri" w:eastAsia="Calibri" w:hAnsi="Calibri" w:cs="Calibri"/>
        </w:rPr>
      </w:pPr>
    </w:p>
    <w:p w14:paraId="6C80EF32" w14:textId="40FBC25B" w:rsidR="00A87FA3" w:rsidRDefault="00A87FA3" w:rsidP="00A87FA3">
      <w:pPr>
        <w:spacing w:after="0"/>
        <w:rPr>
          <w:rFonts w:cs="Times New Roman"/>
        </w:rPr>
      </w:pPr>
      <w:r>
        <w:rPr>
          <w:rFonts w:cs="Times New Roman"/>
        </w:rPr>
        <w:t>T</w:t>
      </w:r>
      <w:r w:rsidRPr="001C4C3A">
        <w:rPr>
          <w:rFonts w:cs="Times New Roman"/>
        </w:rPr>
        <w:t>he modules which apply</w:t>
      </w:r>
      <w:r>
        <w:rPr>
          <w:rFonts w:cs="Times New Roman"/>
        </w:rPr>
        <w:t xml:space="preserve"> mainly</w:t>
      </w:r>
      <w:r w:rsidRPr="001C4C3A">
        <w:rPr>
          <w:rFonts w:cs="Times New Roman"/>
        </w:rPr>
        <w:t xml:space="preserve"> to employees and volunteers in our parishes are: Basic Awareness </w:t>
      </w:r>
      <w:r>
        <w:rPr>
          <w:rFonts w:cs="Times New Roman"/>
        </w:rPr>
        <w:t xml:space="preserve">and </w:t>
      </w:r>
      <w:r w:rsidRPr="001C4C3A">
        <w:rPr>
          <w:rFonts w:cs="Times New Roman"/>
        </w:rPr>
        <w:t>Foundation</w:t>
      </w:r>
      <w:r>
        <w:rPr>
          <w:rFonts w:cs="Times New Roman"/>
        </w:rPr>
        <w:t xml:space="preserve"> both of which are available online via the Church of England Training Portal</w:t>
      </w:r>
      <w:r w:rsidRPr="001C4C3A">
        <w:rPr>
          <w:rFonts w:cs="Times New Roman"/>
        </w:rPr>
        <w:t xml:space="preserve">. </w:t>
      </w:r>
    </w:p>
    <w:p w14:paraId="2D28AE28" w14:textId="77777777" w:rsidR="003F3728" w:rsidRPr="003F3728" w:rsidRDefault="003F3728" w:rsidP="006C4EB1">
      <w:pPr>
        <w:spacing w:after="0" w:line="256" w:lineRule="auto"/>
        <w:ind w:right="-330"/>
        <w:rPr>
          <w:rFonts w:ascii="Calibri" w:eastAsia="Calibri" w:hAnsi="Calibri" w:cs="Calibri"/>
        </w:rPr>
      </w:pPr>
    </w:p>
    <w:p w14:paraId="17A16EDD" w14:textId="5196F55C" w:rsidR="009E166B" w:rsidRDefault="006C4EB1" w:rsidP="003F3728">
      <w:pPr>
        <w:spacing w:after="0" w:line="256" w:lineRule="auto"/>
        <w:ind w:right="-330"/>
        <w:rPr>
          <w:rFonts w:ascii="Calibri" w:eastAsia="Calibri" w:hAnsi="Calibri" w:cs="Calibri"/>
        </w:rPr>
      </w:pPr>
      <w:r w:rsidRPr="006C4EB1">
        <w:rPr>
          <w:rFonts w:ascii="Calibri" w:eastAsia="Calibri" w:hAnsi="Calibri" w:cs="Calibri"/>
        </w:rPr>
        <w:t xml:space="preserve">Safer Recruitment </w:t>
      </w:r>
      <w:r w:rsidR="009E166B">
        <w:rPr>
          <w:rFonts w:ascii="Calibri" w:eastAsia="Calibri" w:hAnsi="Calibri" w:cs="Calibri"/>
        </w:rPr>
        <w:t>was</w:t>
      </w:r>
      <w:r w:rsidRPr="006C4EB1">
        <w:rPr>
          <w:rFonts w:ascii="Calibri" w:eastAsia="Calibri" w:hAnsi="Calibri" w:cs="Calibri"/>
        </w:rPr>
        <w:t xml:space="preserve"> delivered virtually</w:t>
      </w:r>
      <w:r w:rsidR="006F2A65">
        <w:rPr>
          <w:rFonts w:ascii="Calibri" w:eastAsia="Calibri" w:hAnsi="Calibri" w:cs="Calibri"/>
        </w:rPr>
        <w:t xml:space="preserve"> by the Safeguarding Team</w:t>
      </w:r>
      <w:r w:rsidRPr="006C4EB1">
        <w:rPr>
          <w:rFonts w:ascii="Calibri" w:eastAsia="Calibri" w:hAnsi="Calibri" w:cs="Calibri"/>
        </w:rPr>
        <w:t xml:space="preserve"> </w:t>
      </w:r>
      <w:r w:rsidR="009E166B">
        <w:rPr>
          <w:rFonts w:ascii="Calibri" w:eastAsia="Calibri" w:hAnsi="Calibri" w:cs="Calibri"/>
        </w:rPr>
        <w:t xml:space="preserve">from </w:t>
      </w:r>
      <w:r w:rsidRPr="006C4EB1">
        <w:rPr>
          <w:rFonts w:ascii="Calibri" w:eastAsia="Calibri" w:hAnsi="Calibri" w:cs="Calibri"/>
        </w:rPr>
        <w:t>June 2020</w:t>
      </w:r>
      <w:r w:rsidR="009E166B">
        <w:rPr>
          <w:rFonts w:ascii="Calibri" w:eastAsia="Calibri" w:hAnsi="Calibri" w:cs="Calibri"/>
        </w:rPr>
        <w:t xml:space="preserve"> until Ju</w:t>
      </w:r>
      <w:r w:rsidR="006F2A65">
        <w:rPr>
          <w:rFonts w:ascii="Calibri" w:eastAsia="Calibri" w:hAnsi="Calibri" w:cs="Calibri"/>
        </w:rPr>
        <w:t>ly</w:t>
      </w:r>
      <w:r w:rsidR="009E166B">
        <w:rPr>
          <w:rFonts w:ascii="Calibri" w:eastAsia="Calibri" w:hAnsi="Calibri" w:cs="Calibri"/>
        </w:rPr>
        <w:t xml:space="preserve"> 2021 when</w:t>
      </w:r>
      <w:r w:rsidR="00AC4C19">
        <w:rPr>
          <w:rFonts w:ascii="Calibri" w:eastAsia="Calibri" w:hAnsi="Calibri" w:cs="Calibri"/>
        </w:rPr>
        <w:t xml:space="preserve"> an</w:t>
      </w:r>
      <w:r w:rsidR="009E166B">
        <w:rPr>
          <w:rFonts w:ascii="Calibri" w:eastAsia="Calibri" w:hAnsi="Calibri" w:cs="Calibri"/>
        </w:rPr>
        <w:t xml:space="preserve"> updated online training</w:t>
      </w:r>
      <w:r w:rsidR="00AC4C19">
        <w:rPr>
          <w:rFonts w:ascii="Calibri" w:eastAsia="Calibri" w:hAnsi="Calibri" w:cs="Calibri"/>
        </w:rPr>
        <w:t xml:space="preserve"> course,</w:t>
      </w:r>
      <w:r w:rsidR="00AC4C19" w:rsidRPr="00AC4C19">
        <w:rPr>
          <w:rFonts w:ascii="Calibri" w:eastAsia="Calibri" w:hAnsi="Calibri" w:cs="Calibri"/>
        </w:rPr>
        <w:t> </w:t>
      </w:r>
      <w:r w:rsidR="00AC4C19" w:rsidRPr="00AC4C19">
        <w:rPr>
          <w:rFonts w:ascii="Calibri" w:eastAsia="Calibri" w:hAnsi="Calibri" w:cs="Calibri"/>
          <w:i/>
          <w:iCs/>
        </w:rPr>
        <w:t>Safer Recruitment and People</w:t>
      </w:r>
      <w:r w:rsidR="00AC4C19" w:rsidRPr="00AC4C19">
        <w:rPr>
          <w:rFonts w:ascii="Calibri" w:eastAsia="Calibri" w:hAnsi="Calibri" w:cs="Calibri"/>
        </w:rPr>
        <w:t xml:space="preserve"> Managem</w:t>
      </w:r>
      <w:r w:rsidR="00AC4C19" w:rsidRPr="00AC4C19">
        <w:rPr>
          <w:rFonts w:ascii="Calibri" w:eastAsia="Calibri" w:hAnsi="Calibri" w:cs="Calibri"/>
          <w:i/>
          <w:iCs/>
        </w:rPr>
        <w:t>ent</w:t>
      </w:r>
      <w:r w:rsidR="00AC4C19">
        <w:rPr>
          <w:rFonts w:ascii="Calibri" w:eastAsia="Calibri" w:hAnsi="Calibri" w:cs="Calibri"/>
        </w:rPr>
        <w:t xml:space="preserve"> </w:t>
      </w:r>
      <w:r w:rsidR="009E166B">
        <w:rPr>
          <w:rFonts w:ascii="Calibri" w:eastAsia="Calibri" w:hAnsi="Calibri" w:cs="Calibri"/>
        </w:rPr>
        <w:t xml:space="preserve">was published on the </w:t>
      </w:r>
      <w:r w:rsidR="009E166B" w:rsidRPr="009E166B">
        <w:rPr>
          <w:rFonts w:ascii="Calibri" w:eastAsia="Calibri" w:hAnsi="Calibri" w:cs="Calibri"/>
        </w:rPr>
        <w:t xml:space="preserve">Church of England Training Portal. </w:t>
      </w:r>
      <w:r w:rsidRPr="003F3728">
        <w:rPr>
          <w:rFonts w:ascii="Calibri" w:eastAsia="Calibri" w:hAnsi="Calibri" w:cs="Calibri"/>
        </w:rPr>
        <w:t xml:space="preserve"> </w:t>
      </w:r>
    </w:p>
    <w:p w14:paraId="16FB07CE" w14:textId="77777777" w:rsidR="009E166B" w:rsidRDefault="009E166B" w:rsidP="003F3728">
      <w:pPr>
        <w:spacing w:after="0" w:line="256" w:lineRule="auto"/>
        <w:ind w:right="-330"/>
        <w:rPr>
          <w:rFonts w:ascii="Calibri" w:eastAsia="Calibri" w:hAnsi="Calibri" w:cs="Calibri"/>
        </w:rPr>
      </w:pPr>
    </w:p>
    <w:p w14:paraId="05C81A80" w14:textId="327CA3E6" w:rsidR="00A87FA3" w:rsidRDefault="006C4EB1" w:rsidP="003F3728">
      <w:pPr>
        <w:spacing w:after="0" w:line="256" w:lineRule="auto"/>
        <w:ind w:right="-330"/>
        <w:rPr>
          <w:rFonts w:ascii="Calibri" w:eastAsia="Calibri" w:hAnsi="Calibri" w:cs="Calibri"/>
        </w:rPr>
      </w:pPr>
      <w:r w:rsidRPr="003F3728">
        <w:rPr>
          <w:rFonts w:ascii="Calibri" w:eastAsia="Calibri" w:hAnsi="Calibri" w:cs="Calibri"/>
        </w:rPr>
        <w:t xml:space="preserve">Responding Well to Domestic Abuse </w:t>
      </w:r>
      <w:r w:rsidR="009E166B">
        <w:rPr>
          <w:rFonts w:ascii="Calibri" w:eastAsia="Calibri" w:hAnsi="Calibri" w:cs="Calibri"/>
        </w:rPr>
        <w:t>was delivered virtually b</w:t>
      </w:r>
      <w:r w:rsidR="00502EC8">
        <w:rPr>
          <w:rFonts w:ascii="Calibri" w:eastAsia="Calibri" w:hAnsi="Calibri" w:cs="Calibri"/>
        </w:rPr>
        <w:t>y</w:t>
      </w:r>
      <w:r w:rsidR="009E166B">
        <w:rPr>
          <w:rFonts w:ascii="Calibri" w:eastAsia="Calibri" w:hAnsi="Calibri" w:cs="Calibri"/>
        </w:rPr>
        <w:t xml:space="preserve"> the Safeguarding Team from</w:t>
      </w:r>
      <w:r w:rsidRPr="003F3728">
        <w:rPr>
          <w:rFonts w:ascii="Calibri" w:eastAsia="Calibri" w:hAnsi="Calibri" w:cs="Calibri"/>
        </w:rPr>
        <w:t xml:space="preserve"> November 2020</w:t>
      </w:r>
      <w:r w:rsidR="009E166B">
        <w:rPr>
          <w:rFonts w:ascii="Calibri" w:eastAsia="Calibri" w:hAnsi="Calibri" w:cs="Calibri"/>
        </w:rPr>
        <w:t xml:space="preserve"> to November 2021</w:t>
      </w:r>
      <w:r w:rsidR="00AC4C19">
        <w:rPr>
          <w:rFonts w:ascii="Calibri" w:eastAsia="Calibri" w:hAnsi="Calibri" w:cs="Calibri"/>
        </w:rPr>
        <w:t>,</w:t>
      </w:r>
      <w:r w:rsidR="009E166B">
        <w:rPr>
          <w:rFonts w:ascii="Calibri" w:eastAsia="Calibri" w:hAnsi="Calibri" w:cs="Calibri"/>
        </w:rPr>
        <w:t xml:space="preserve"> when</w:t>
      </w:r>
      <w:r w:rsidR="00AC4C19">
        <w:rPr>
          <w:rFonts w:ascii="Calibri" w:eastAsia="Calibri" w:hAnsi="Calibri" w:cs="Calibri"/>
        </w:rPr>
        <w:t xml:space="preserve"> the updated</w:t>
      </w:r>
      <w:r w:rsidR="009E166B">
        <w:rPr>
          <w:rFonts w:ascii="Calibri" w:eastAsia="Calibri" w:hAnsi="Calibri" w:cs="Calibri"/>
        </w:rPr>
        <w:t xml:space="preserve"> </w:t>
      </w:r>
      <w:r w:rsidR="00AC4C19" w:rsidRPr="00AC4C19">
        <w:rPr>
          <w:rFonts w:ascii="Calibri" w:eastAsia="Calibri" w:hAnsi="Calibri" w:cs="Calibri"/>
          <w:i/>
          <w:iCs/>
        </w:rPr>
        <w:t>Raising Awareness of Domestic Abuse</w:t>
      </w:r>
      <w:r w:rsidR="00AC4C19">
        <w:rPr>
          <w:rFonts w:ascii="Calibri" w:eastAsia="Calibri" w:hAnsi="Calibri" w:cs="Calibri"/>
        </w:rPr>
        <w:t xml:space="preserve"> online module was published on the Church of England Training Portal. </w:t>
      </w:r>
      <w:r w:rsidR="003F3728" w:rsidRPr="003F3728">
        <w:rPr>
          <w:rFonts w:ascii="Calibri" w:eastAsia="Calibri" w:hAnsi="Calibri" w:cs="Calibri"/>
        </w:rPr>
        <w:t xml:space="preserve"> </w:t>
      </w:r>
    </w:p>
    <w:p w14:paraId="344450A8" w14:textId="3BD70EEE" w:rsidR="0054074E" w:rsidRDefault="0054074E" w:rsidP="003F3728">
      <w:pPr>
        <w:spacing w:after="0" w:line="256" w:lineRule="auto"/>
        <w:ind w:right="-330"/>
        <w:rPr>
          <w:rFonts w:ascii="Calibri" w:eastAsia="Calibri" w:hAnsi="Calibri" w:cs="Calibri"/>
        </w:rPr>
      </w:pPr>
    </w:p>
    <w:p w14:paraId="44648864" w14:textId="24D2CE00" w:rsidR="0054074E" w:rsidRDefault="0054074E" w:rsidP="003F3728">
      <w:pPr>
        <w:spacing w:after="0" w:line="256" w:lineRule="auto"/>
        <w:ind w:right="-330"/>
        <w:rPr>
          <w:rFonts w:ascii="Calibri" w:eastAsia="Calibri" w:hAnsi="Calibri" w:cs="Calibri"/>
        </w:rPr>
      </w:pPr>
      <w:r>
        <w:rPr>
          <w:rFonts w:ascii="Calibri" w:eastAsia="Calibri" w:hAnsi="Calibri" w:cs="Calibri"/>
        </w:rPr>
        <w:t>The Team began delivering the new national Parish Safeguarding Officer</w:t>
      </w:r>
      <w:r w:rsidR="00250D04">
        <w:rPr>
          <w:rFonts w:ascii="Calibri" w:eastAsia="Calibri" w:hAnsi="Calibri" w:cs="Calibri"/>
        </w:rPr>
        <w:t>’</w:t>
      </w:r>
      <w:r>
        <w:rPr>
          <w:rFonts w:ascii="Calibri" w:eastAsia="Calibri" w:hAnsi="Calibri" w:cs="Calibri"/>
        </w:rPr>
        <w:t>s Induction Module in September 2021.</w:t>
      </w:r>
    </w:p>
    <w:p w14:paraId="1DA6938E" w14:textId="1A777B2A" w:rsidR="0054074E" w:rsidRDefault="0054074E" w:rsidP="003F3728">
      <w:pPr>
        <w:spacing w:after="0" w:line="256" w:lineRule="auto"/>
        <w:ind w:right="-330"/>
        <w:rPr>
          <w:rFonts w:ascii="Calibri" w:eastAsia="Calibri" w:hAnsi="Calibri" w:cs="Calibri"/>
        </w:rPr>
      </w:pPr>
    </w:p>
    <w:p w14:paraId="74BCC628" w14:textId="63C14A5C" w:rsidR="0054074E" w:rsidRDefault="0054074E" w:rsidP="003F3728">
      <w:pPr>
        <w:spacing w:after="0" w:line="256" w:lineRule="auto"/>
        <w:ind w:right="-330"/>
        <w:rPr>
          <w:rFonts w:ascii="Calibri" w:eastAsia="Calibri" w:hAnsi="Calibri" w:cs="Calibri"/>
        </w:rPr>
      </w:pPr>
      <w:r>
        <w:rPr>
          <w:rFonts w:ascii="Calibri" w:eastAsia="Calibri" w:hAnsi="Calibri" w:cs="Calibri"/>
        </w:rPr>
        <w:t xml:space="preserve">Ely Safeguarding Team also deliver local bespoke training, briefing and workshops including Churchwardens Safeguarding Briefings and DBS Workshops. </w:t>
      </w:r>
    </w:p>
    <w:p w14:paraId="5C0B5489" w14:textId="77777777" w:rsidR="00A87FA3" w:rsidRDefault="00A87FA3" w:rsidP="003F3728">
      <w:pPr>
        <w:spacing w:after="0" w:line="256" w:lineRule="auto"/>
        <w:ind w:right="-330"/>
        <w:rPr>
          <w:rFonts w:ascii="Calibri" w:eastAsia="Calibri" w:hAnsi="Calibri" w:cs="Calibri"/>
        </w:rPr>
      </w:pPr>
    </w:p>
    <w:p w14:paraId="02A373DC" w14:textId="5300DFDC" w:rsidR="00A87FA3" w:rsidRDefault="00490C85" w:rsidP="00A87FA3">
      <w:pPr>
        <w:spacing w:after="0" w:line="256" w:lineRule="auto"/>
        <w:ind w:right="-330"/>
        <w:rPr>
          <w:rFonts w:ascii="Calibri" w:eastAsia="Calibri" w:hAnsi="Calibri" w:cs="Calibri"/>
        </w:rPr>
      </w:pPr>
      <w:r>
        <w:rPr>
          <w:rFonts w:ascii="Calibri" w:eastAsia="Calibri" w:hAnsi="Calibri" w:cs="Calibri"/>
        </w:rPr>
        <w:t>Virtual safeguarding t</w:t>
      </w:r>
      <w:r w:rsidR="006C4EB1" w:rsidRPr="006C4EB1">
        <w:rPr>
          <w:rFonts w:ascii="Calibri" w:eastAsia="Calibri" w:hAnsi="Calibri" w:cs="Calibri"/>
        </w:rPr>
        <w:t>raining has received a positive response from</w:t>
      </w:r>
      <w:r w:rsidR="001514E3">
        <w:rPr>
          <w:rFonts w:ascii="Calibri" w:eastAsia="Calibri" w:hAnsi="Calibri" w:cs="Calibri"/>
        </w:rPr>
        <w:t xml:space="preserve"> </w:t>
      </w:r>
      <w:r>
        <w:rPr>
          <w:rFonts w:ascii="Calibri" w:eastAsia="Calibri" w:hAnsi="Calibri" w:cs="Calibri"/>
        </w:rPr>
        <w:t>most</w:t>
      </w:r>
      <w:r w:rsidR="006C4EB1" w:rsidRPr="006C4EB1">
        <w:rPr>
          <w:rFonts w:ascii="Calibri" w:eastAsia="Calibri" w:hAnsi="Calibri" w:cs="Calibri"/>
        </w:rPr>
        <w:t xml:space="preserve"> participants,</w:t>
      </w:r>
      <w:r w:rsidR="001514E3">
        <w:rPr>
          <w:rFonts w:ascii="Calibri" w:eastAsia="Calibri" w:hAnsi="Calibri" w:cs="Calibri"/>
        </w:rPr>
        <w:t xml:space="preserve"> who appreciate the convenience of accessing the training from home.</w:t>
      </w:r>
      <w:r w:rsidR="006C4EB1" w:rsidRPr="006C4EB1">
        <w:rPr>
          <w:rFonts w:ascii="Calibri" w:eastAsia="Calibri" w:hAnsi="Calibri" w:cs="Calibri"/>
        </w:rPr>
        <w:t xml:space="preserve"> </w:t>
      </w:r>
      <w:r w:rsidR="001514E3">
        <w:rPr>
          <w:rFonts w:ascii="Calibri" w:eastAsia="Calibri" w:hAnsi="Calibri" w:cs="Calibri"/>
        </w:rPr>
        <w:t>However, the</w:t>
      </w:r>
      <w:r w:rsidR="006C4EB1" w:rsidRPr="006C4EB1">
        <w:rPr>
          <w:rFonts w:ascii="Calibri" w:eastAsia="Calibri" w:hAnsi="Calibri" w:cs="Calibri"/>
        </w:rPr>
        <w:t xml:space="preserve"> fact that fewer numbers of people can be trained per</w:t>
      </w:r>
      <w:r w:rsidR="001514E3">
        <w:rPr>
          <w:rFonts w:ascii="Calibri" w:eastAsia="Calibri" w:hAnsi="Calibri" w:cs="Calibri"/>
        </w:rPr>
        <w:t xml:space="preserve"> virtual</w:t>
      </w:r>
      <w:r w:rsidR="006C4EB1" w:rsidRPr="006C4EB1">
        <w:rPr>
          <w:rFonts w:ascii="Calibri" w:eastAsia="Calibri" w:hAnsi="Calibri" w:cs="Calibri"/>
        </w:rPr>
        <w:t xml:space="preserve"> course has increased the workload of the team.</w:t>
      </w:r>
      <w:r w:rsidR="009E166B">
        <w:rPr>
          <w:rFonts w:ascii="Calibri" w:eastAsia="Calibri" w:hAnsi="Calibri" w:cs="Calibri"/>
        </w:rPr>
        <w:t xml:space="preserve"> Some people who have been personally affected by safeguarding issues have reflected that they have found attending virtual training problematic</w:t>
      </w:r>
      <w:r w:rsidR="006F2A65">
        <w:rPr>
          <w:rFonts w:ascii="Calibri" w:eastAsia="Calibri" w:hAnsi="Calibri" w:cs="Calibri"/>
        </w:rPr>
        <w:t xml:space="preserve"> and distressing</w:t>
      </w:r>
      <w:r w:rsidR="009E166B">
        <w:rPr>
          <w:rFonts w:ascii="Calibri" w:eastAsia="Calibri" w:hAnsi="Calibri" w:cs="Calibri"/>
        </w:rPr>
        <w:t xml:space="preserve"> and in those </w:t>
      </w:r>
      <w:proofErr w:type="gramStart"/>
      <w:r w:rsidR="007C724C">
        <w:rPr>
          <w:rFonts w:ascii="Calibri" w:eastAsia="Calibri" w:hAnsi="Calibri" w:cs="Calibri"/>
        </w:rPr>
        <w:t>cases</w:t>
      </w:r>
      <w:proofErr w:type="gramEnd"/>
      <w:r w:rsidR="009E166B">
        <w:rPr>
          <w:rFonts w:ascii="Calibri" w:eastAsia="Calibri" w:hAnsi="Calibri" w:cs="Calibri"/>
        </w:rPr>
        <w:t xml:space="preserve"> we are aware of, additional supports have been put in place to enable the person to access the training.</w:t>
      </w:r>
    </w:p>
    <w:p w14:paraId="5BC7DBF9" w14:textId="1D4ED060" w:rsidR="00A87FA3" w:rsidRDefault="00A87FA3" w:rsidP="00A87FA3">
      <w:pPr>
        <w:spacing w:after="0" w:line="256" w:lineRule="auto"/>
        <w:ind w:right="-330"/>
        <w:rPr>
          <w:rFonts w:ascii="Calibri" w:eastAsia="Calibri" w:hAnsi="Calibri" w:cs="Calibri"/>
        </w:rPr>
      </w:pPr>
    </w:p>
    <w:p w14:paraId="739CC272" w14:textId="540ABD4C" w:rsidR="00A87FA3" w:rsidRDefault="00A87FA3" w:rsidP="00A87FA3">
      <w:pPr>
        <w:spacing w:after="0" w:line="256" w:lineRule="auto"/>
        <w:ind w:right="-330"/>
        <w:rPr>
          <w:rFonts w:ascii="Calibri" w:eastAsia="Calibri" w:hAnsi="Calibri" w:cs="Calibri"/>
        </w:rPr>
      </w:pPr>
      <w:r>
        <w:rPr>
          <w:rFonts w:ascii="Calibri" w:eastAsia="Calibri" w:hAnsi="Calibri" w:cs="Calibri"/>
        </w:rPr>
        <w:t>The table below includes the 2019 training figures for comparison</w:t>
      </w:r>
      <w:r w:rsidR="0025057F">
        <w:rPr>
          <w:rFonts w:ascii="Calibri" w:eastAsia="Calibri" w:hAnsi="Calibri" w:cs="Calibri"/>
        </w:rPr>
        <w:t xml:space="preserve"> </w:t>
      </w:r>
    </w:p>
    <w:p w14:paraId="14673DD9" w14:textId="025B5A94" w:rsidR="009E6837" w:rsidRPr="00A87FA3" w:rsidRDefault="007F4EEB" w:rsidP="00A87FA3">
      <w:pPr>
        <w:spacing w:after="0" w:line="256" w:lineRule="auto"/>
        <w:ind w:right="-330"/>
        <w:rPr>
          <w:rFonts w:ascii="Calibri" w:eastAsia="Calibri" w:hAnsi="Calibri" w:cs="Calibri"/>
        </w:rPr>
      </w:pPr>
      <w:r w:rsidRPr="001C4C3A">
        <w:rPr>
          <w:rFonts w:cs="Times New Roman"/>
        </w:rPr>
        <w:t xml:space="preserve"> </w:t>
      </w:r>
    </w:p>
    <w:tbl>
      <w:tblPr>
        <w:tblStyle w:val="TableGrid"/>
        <w:tblW w:w="0" w:type="auto"/>
        <w:tblLook w:val="04A0" w:firstRow="1" w:lastRow="0" w:firstColumn="1" w:lastColumn="0" w:noHBand="0" w:noVBand="1"/>
      </w:tblPr>
      <w:tblGrid>
        <w:gridCol w:w="2796"/>
        <w:gridCol w:w="2381"/>
        <w:gridCol w:w="2385"/>
        <w:gridCol w:w="2174"/>
      </w:tblGrid>
      <w:tr w:rsidR="007A0605" w:rsidRPr="001C4C3A" w14:paraId="32599BD4" w14:textId="3D9CF5B2" w:rsidTr="007A0605">
        <w:tc>
          <w:tcPr>
            <w:tcW w:w="2796" w:type="dxa"/>
          </w:tcPr>
          <w:p w14:paraId="57BC6787" w14:textId="77777777" w:rsidR="007A0605" w:rsidRPr="001C4C3A" w:rsidRDefault="007A0605" w:rsidP="0067230A">
            <w:pPr>
              <w:rPr>
                <w:rFonts w:cs="Times New Roman"/>
                <w:b/>
              </w:rPr>
            </w:pPr>
            <w:bookmarkStart w:id="3" w:name="_Hlk93309724"/>
            <w:r w:rsidRPr="001C4C3A">
              <w:rPr>
                <w:rFonts w:cs="Times New Roman"/>
                <w:b/>
              </w:rPr>
              <w:t>Module</w:t>
            </w:r>
          </w:p>
        </w:tc>
        <w:tc>
          <w:tcPr>
            <w:tcW w:w="2381" w:type="dxa"/>
          </w:tcPr>
          <w:p w14:paraId="7547CAA3" w14:textId="308247A9" w:rsidR="007A0605" w:rsidRPr="001C4C3A" w:rsidRDefault="007A0605" w:rsidP="0067230A">
            <w:pPr>
              <w:rPr>
                <w:rFonts w:cs="Times New Roman"/>
                <w:b/>
              </w:rPr>
            </w:pPr>
            <w:r w:rsidRPr="001C4C3A">
              <w:rPr>
                <w:rFonts w:cs="Times New Roman"/>
                <w:b/>
              </w:rPr>
              <w:t>2019</w:t>
            </w:r>
          </w:p>
        </w:tc>
        <w:tc>
          <w:tcPr>
            <w:tcW w:w="2385" w:type="dxa"/>
          </w:tcPr>
          <w:p w14:paraId="6007896F" w14:textId="6BFA937E" w:rsidR="007A0605" w:rsidRPr="001C4C3A" w:rsidRDefault="007A0605" w:rsidP="0067230A">
            <w:pPr>
              <w:rPr>
                <w:rFonts w:cs="Times New Roman"/>
                <w:b/>
              </w:rPr>
            </w:pPr>
            <w:r>
              <w:rPr>
                <w:rFonts w:cs="Times New Roman"/>
                <w:b/>
              </w:rPr>
              <w:t>2020</w:t>
            </w:r>
          </w:p>
        </w:tc>
        <w:tc>
          <w:tcPr>
            <w:tcW w:w="2174" w:type="dxa"/>
          </w:tcPr>
          <w:p w14:paraId="498A8A63" w14:textId="27DD5939" w:rsidR="007A0605" w:rsidRDefault="007A0605" w:rsidP="0067230A">
            <w:pPr>
              <w:rPr>
                <w:rFonts w:cs="Times New Roman"/>
                <w:b/>
              </w:rPr>
            </w:pPr>
            <w:r>
              <w:rPr>
                <w:rFonts w:cs="Times New Roman"/>
                <w:b/>
              </w:rPr>
              <w:t>2021</w:t>
            </w:r>
          </w:p>
        </w:tc>
      </w:tr>
      <w:tr w:rsidR="00EB3BBF" w:rsidRPr="001C4C3A" w14:paraId="1A11C061" w14:textId="62EBDC84" w:rsidTr="00601F04">
        <w:tc>
          <w:tcPr>
            <w:tcW w:w="2796" w:type="dxa"/>
          </w:tcPr>
          <w:p w14:paraId="755BECAB" w14:textId="77777777" w:rsidR="00EB3BBF" w:rsidRDefault="00EB3BBF" w:rsidP="00EB3BBF">
            <w:pPr>
              <w:rPr>
                <w:rFonts w:cs="Times New Roman"/>
                <w:b/>
              </w:rPr>
            </w:pPr>
            <w:r w:rsidRPr="001C4C3A">
              <w:rPr>
                <w:rFonts w:cs="Times New Roman"/>
                <w:b/>
              </w:rPr>
              <w:t xml:space="preserve">Basic Awareness </w:t>
            </w:r>
          </w:p>
          <w:p w14:paraId="32BBDAF9" w14:textId="07161623" w:rsidR="00707BE0" w:rsidRPr="001C4C3A" w:rsidRDefault="00707BE0" w:rsidP="00EB3BBF">
            <w:pPr>
              <w:rPr>
                <w:rFonts w:cs="Times New Roman"/>
                <w:b/>
              </w:rPr>
            </w:pPr>
          </w:p>
        </w:tc>
        <w:tc>
          <w:tcPr>
            <w:tcW w:w="2381" w:type="dxa"/>
          </w:tcPr>
          <w:p w14:paraId="50B9752C" w14:textId="2BF50C37" w:rsidR="00EB3BBF" w:rsidRPr="001C4C3A" w:rsidRDefault="00EB3BBF" w:rsidP="00EB3BBF">
            <w:pPr>
              <w:rPr>
                <w:rFonts w:cs="Times New Roman"/>
              </w:rPr>
            </w:pPr>
            <w:r w:rsidRPr="001C4C3A">
              <w:rPr>
                <w:rFonts w:cs="Times New Roman"/>
              </w:rPr>
              <w:t>1544</w:t>
            </w:r>
            <w:r>
              <w:rPr>
                <w:rFonts w:cs="Times New Roman"/>
              </w:rPr>
              <w:t xml:space="preserve"> (online)</w:t>
            </w:r>
          </w:p>
        </w:tc>
        <w:tc>
          <w:tcPr>
            <w:tcW w:w="2385" w:type="dxa"/>
          </w:tcPr>
          <w:p w14:paraId="070C22B6" w14:textId="5EF58565" w:rsidR="00EB3BBF" w:rsidRPr="001C4C3A" w:rsidRDefault="00EB3BBF" w:rsidP="00EB3BBF">
            <w:pPr>
              <w:rPr>
                <w:rFonts w:cs="Times New Roman"/>
              </w:rPr>
            </w:pPr>
            <w:r>
              <w:rPr>
                <w:rFonts w:cs="Times New Roman"/>
              </w:rPr>
              <w:t>877 (online)</w:t>
            </w:r>
          </w:p>
        </w:tc>
        <w:tc>
          <w:tcPr>
            <w:tcW w:w="2174" w:type="dxa"/>
            <w:tcBorders>
              <w:top w:val="single" w:sz="8" w:space="0" w:color="auto"/>
              <w:left w:val="single" w:sz="8" w:space="0" w:color="auto"/>
              <w:bottom w:val="single" w:sz="8" w:space="0" w:color="auto"/>
              <w:right w:val="single" w:sz="8" w:space="0" w:color="auto"/>
            </w:tcBorders>
            <w:vAlign w:val="center"/>
          </w:tcPr>
          <w:p w14:paraId="0D77AB05" w14:textId="08F39740" w:rsidR="00EB3BBF" w:rsidRDefault="00EB3BBF" w:rsidP="00EB3BBF">
            <w:pPr>
              <w:rPr>
                <w:rFonts w:cs="Times New Roman"/>
              </w:rPr>
            </w:pPr>
            <w:r>
              <w:rPr>
                <w:color w:val="000000"/>
                <w:lang w:eastAsia="en-GB"/>
              </w:rPr>
              <w:t>1210 (online)</w:t>
            </w:r>
          </w:p>
        </w:tc>
      </w:tr>
      <w:tr w:rsidR="00EB3BBF" w:rsidRPr="001C4C3A" w14:paraId="6A033102" w14:textId="42E883FB" w:rsidTr="00601F04">
        <w:tc>
          <w:tcPr>
            <w:tcW w:w="2796" w:type="dxa"/>
          </w:tcPr>
          <w:p w14:paraId="43155BE9" w14:textId="341B1E49" w:rsidR="00EB3BBF" w:rsidRPr="001C4C3A" w:rsidRDefault="00EB3BBF" w:rsidP="00EB3BBF">
            <w:pPr>
              <w:rPr>
                <w:rFonts w:cs="Times New Roman"/>
                <w:b/>
              </w:rPr>
            </w:pPr>
            <w:r w:rsidRPr="001C4C3A">
              <w:rPr>
                <w:rFonts w:cs="Times New Roman"/>
                <w:b/>
              </w:rPr>
              <w:t>Foundation</w:t>
            </w:r>
            <w:r>
              <w:rPr>
                <w:rFonts w:cs="Times New Roman"/>
                <w:b/>
              </w:rPr>
              <w:t xml:space="preserve"> (online)</w:t>
            </w:r>
          </w:p>
        </w:tc>
        <w:tc>
          <w:tcPr>
            <w:tcW w:w="2381" w:type="dxa"/>
          </w:tcPr>
          <w:p w14:paraId="0FAB0388" w14:textId="40E92753" w:rsidR="00EB3BBF" w:rsidRPr="001C4C3A" w:rsidRDefault="00EB3BBF" w:rsidP="00EB3BBF">
            <w:pPr>
              <w:rPr>
                <w:rFonts w:cs="Times New Roman"/>
              </w:rPr>
            </w:pPr>
            <w:r w:rsidRPr="001C4C3A">
              <w:rPr>
                <w:rFonts w:cs="Times New Roman"/>
              </w:rPr>
              <w:t>922</w:t>
            </w:r>
            <w:r>
              <w:rPr>
                <w:rFonts w:cs="Times New Roman"/>
              </w:rPr>
              <w:t xml:space="preserve"> (online and face to face)</w:t>
            </w:r>
          </w:p>
        </w:tc>
        <w:tc>
          <w:tcPr>
            <w:tcW w:w="2385" w:type="dxa"/>
          </w:tcPr>
          <w:p w14:paraId="43EF1800" w14:textId="6F4B1B99" w:rsidR="00EB3BBF" w:rsidRPr="001C4C3A" w:rsidRDefault="00EB3BBF" w:rsidP="00EB3BBF">
            <w:pPr>
              <w:rPr>
                <w:rFonts w:cs="Times New Roman"/>
              </w:rPr>
            </w:pPr>
            <w:r>
              <w:rPr>
                <w:rFonts w:cs="Times New Roman"/>
              </w:rPr>
              <w:t>538 (online)</w:t>
            </w:r>
          </w:p>
        </w:tc>
        <w:tc>
          <w:tcPr>
            <w:tcW w:w="2174" w:type="dxa"/>
            <w:tcBorders>
              <w:top w:val="nil"/>
              <w:left w:val="single" w:sz="8" w:space="0" w:color="auto"/>
              <w:bottom w:val="nil"/>
              <w:right w:val="single" w:sz="8" w:space="0" w:color="auto"/>
            </w:tcBorders>
            <w:vAlign w:val="center"/>
          </w:tcPr>
          <w:p w14:paraId="6D1C119E" w14:textId="03FE2C53" w:rsidR="00EB3BBF" w:rsidRDefault="00EB3BBF" w:rsidP="00EB3BBF">
            <w:pPr>
              <w:rPr>
                <w:rFonts w:cs="Times New Roman"/>
              </w:rPr>
            </w:pPr>
            <w:r>
              <w:rPr>
                <w:color w:val="000000"/>
                <w:lang w:eastAsia="en-GB"/>
              </w:rPr>
              <w:t>731 (online)</w:t>
            </w:r>
          </w:p>
        </w:tc>
      </w:tr>
      <w:tr w:rsidR="00EB3BBF" w:rsidRPr="001C4C3A" w14:paraId="5AF59ED9" w14:textId="68DCC7A4" w:rsidTr="00601F04">
        <w:tc>
          <w:tcPr>
            <w:tcW w:w="2796" w:type="dxa"/>
          </w:tcPr>
          <w:p w14:paraId="30F6CCA8" w14:textId="77777777" w:rsidR="00EB3BBF" w:rsidRDefault="00EB3BBF" w:rsidP="00EB3BBF">
            <w:pPr>
              <w:rPr>
                <w:rFonts w:cs="Times New Roman"/>
                <w:b/>
              </w:rPr>
            </w:pPr>
            <w:r w:rsidRPr="001C4C3A">
              <w:rPr>
                <w:rFonts w:cs="Times New Roman"/>
                <w:b/>
              </w:rPr>
              <w:t>Leadership</w:t>
            </w:r>
            <w:r>
              <w:rPr>
                <w:rFonts w:cs="Times New Roman"/>
                <w:b/>
              </w:rPr>
              <w:t xml:space="preserve"> </w:t>
            </w:r>
          </w:p>
          <w:p w14:paraId="177BF8F7" w14:textId="3B366613" w:rsidR="00707BE0" w:rsidRPr="001C4C3A" w:rsidRDefault="00707BE0" w:rsidP="00EB3BBF">
            <w:pPr>
              <w:rPr>
                <w:rFonts w:cs="Times New Roman"/>
                <w:b/>
              </w:rPr>
            </w:pPr>
          </w:p>
        </w:tc>
        <w:tc>
          <w:tcPr>
            <w:tcW w:w="2381" w:type="dxa"/>
          </w:tcPr>
          <w:p w14:paraId="2CD215D1" w14:textId="0088497E" w:rsidR="00EB3BBF" w:rsidRPr="001C4C3A" w:rsidRDefault="00EB3BBF" w:rsidP="00EB3BBF">
            <w:pPr>
              <w:rPr>
                <w:rFonts w:cs="Times New Roman"/>
              </w:rPr>
            </w:pPr>
            <w:r>
              <w:rPr>
                <w:rFonts w:cs="Times New Roman"/>
              </w:rPr>
              <w:t>517 (face to face)</w:t>
            </w:r>
          </w:p>
        </w:tc>
        <w:tc>
          <w:tcPr>
            <w:tcW w:w="2385" w:type="dxa"/>
          </w:tcPr>
          <w:p w14:paraId="1D0399D0" w14:textId="6BCAB22E" w:rsidR="00EB3BBF" w:rsidRPr="001C4C3A" w:rsidRDefault="00EB3BBF" w:rsidP="00EB3BBF">
            <w:pPr>
              <w:rPr>
                <w:rFonts w:cs="Times New Roman"/>
              </w:rPr>
            </w:pPr>
            <w:r>
              <w:rPr>
                <w:rFonts w:cs="Times New Roman"/>
              </w:rPr>
              <w:t>471 (virtual)</w:t>
            </w:r>
          </w:p>
        </w:tc>
        <w:tc>
          <w:tcPr>
            <w:tcW w:w="2174" w:type="dxa"/>
            <w:tcBorders>
              <w:top w:val="single" w:sz="8" w:space="0" w:color="auto"/>
              <w:left w:val="single" w:sz="8" w:space="0" w:color="auto"/>
              <w:bottom w:val="single" w:sz="8" w:space="0" w:color="auto"/>
              <w:right w:val="single" w:sz="8" w:space="0" w:color="auto"/>
            </w:tcBorders>
            <w:vAlign w:val="center"/>
          </w:tcPr>
          <w:p w14:paraId="78E3D87C" w14:textId="48F716DC" w:rsidR="00EB3BBF" w:rsidRDefault="00EB3BBF" w:rsidP="00EB3BBF">
            <w:pPr>
              <w:rPr>
                <w:rFonts w:cs="Times New Roman"/>
              </w:rPr>
            </w:pPr>
            <w:r>
              <w:rPr>
                <w:color w:val="000000"/>
                <w:lang w:eastAsia="en-GB"/>
              </w:rPr>
              <w:t>344 (virtual)</w:t>
            </w:r>
          </w:p>
        </w:tc>
      </w:tr>
      <w:tr w:rsidR="00EB3BBF" w:rsidRPr="001C4C3A" w14:paraId="5F0AEC0F" w14:textId="57F4FB31" w:rsidTr="00601F04">
        <w:tc>
          <w:tcPr>
            <w:tcW w:w="2796" w:type="dxa"/>
          </w:tcPr>
          <w:p w14:paraId="60FEAC86" w14:textId="2A773B9B" w:rsidR="00EB3BBF" w:rsidRPr="001C4C3A" w:rsidRDefault="00EB3BBF" w:rsidP="00EB3BBF">
            <w:pPr>
              <w:rPr>
                <w:rFonts w:cs="Times New Roman"/>
                <w:b/>
              </w:rPr>
            </w:pPr>
            <w:r w:rsidRPr="001C4C3A">
              <w:rPr>
                <w:rFonts w:cs="Times New Roman"/>
                <w:b/>
              </w:rPr>
              <w:t>Safer Recruitment</w:t>
            </w:r>
          </w:p>
        </w:tc>
        <w:tc>
          <w:tcPr>
            <w:tcW w:w="2381" w:type="dxa"/>
          </w:tcPr>
          <w:p w14:paraId="7829FE2C" w14:textId="09706AC8" w:rsidR="00EB3BBF" w:rsidRPr="001C4C3A" w:rsidRDefault="00EB3BBF" w:rsidP="00EB3BBF">
            <w:pPr>
              <w:rPr>
                <w:rFonts w:cs="Times New Roman"/>
              </w:rPr>
            </w:pPr>
            <w:r w:rsidRPr="001C4C3A">
              <w:rPr>
                <w:rFonts w:cs="Times New Roman"/>
              </w:rPr>
              <w:t>107</w:t>
            </w:r>
            <w:r>
              <w:rPr>
                <w:rFonts w:cs="Times New Roman"/>
              </w:rPr>
              <w:t xml:space="preserve"> (face to face)</w:t>
            </w:r>
          </w:p>
        </w:tc>
        <w:tc>
          <w:tcPr>
            <w:tcW w:w="2385" w:type="dxa"/>
          </w:tcPr>
          <w:p w14:paraId="36B16817" w14:textId="46083F8B" w:rsidR="00EB3BBF" w:rsidRPr="001C4C3A" w:rsidRDefault="00EB3BBF" w:rsidP="00EB3BBF">
            <w:pPr>
              <w:rPr>
                <w:rFonts w:cs="Times New Roman"/>
              </w:rPr>
            </w:pPr>
            <w:r>
              <w:rPr>
                <w:rFonts w:cs="Times New Roman"/>
              </w:rPr>
              <w:t>71 (virtual)</w:t>
            </w:r>
          </w:p>
        </w:tc>
        <w:tc>
          <w:tcPr>
            <w:tcW w:w="2174" w:type="dxa"/>
            <w:tcBorders>
              <w:top w:val="nil"/>
              <w:left w:val="single" w:sz="8" w:space="0" w:color="auto"/>
              <w:bottom w:val="single" w:sz="8" w:space="0" w:color="auto"/>
              <w:right w:val="single" w:sz="8" w:space="0" w:color="auto"/>
            </w:tcBorders>
            <w:vAlign w:val="center"/>
          </w:tcPr>
          <w:p w14:paraId="4A34E44A" w14:textId="77777777" w:rsidR="00EB3BBF" w:rsidRDefault="00EB3BBF" w:rsidP="00EB3BBF">
            <w:pPr>
              <w:rPr>
                <w:color w:val="000000"/>
                <w:lang w:eastAsia="en-GB"/>
              </w:rPr>
            </w:pPr>
            <w:r>
              <w:rPr>
                <w:color w:val="000000"/>
                <w:lang w:eastAsia="en-GB"/>
              </w:rPr>
              <w:t xml:space="preserve">95 (virtual) </w:t>
            </w:r>
          </w:p>
          <w:p w14:paraId="6C55613D" w14:textId="6A26DA13" w:rsidR="00EB3BBF" w:rsidRDefault="00EB3BBF" w:rsidP="00EB3BBF">
            <w:pPr>
              <w:rPr>
                <w:rFonts w:cs="Times New Roman"/>
              </w:rPr>
            </w:pPr>
            <w:r>
              <w:rPr>
                <w:color w:val="000000"/>
                <w:lang w:eastAsia="en-GB"/>
              </w:rPr>
              <w:t>187 (online)</w:t>
            </w:r>
          </w:p>
        </w:tc>
      </w:tr>
      <w:tr w:rsidR="00EB3BBF" w:rsidRPr="001C4C3A" w14:paraId="17629927" w14:textId="22804438" w:rsidTr="00601F04">
        <w:trPr>
          <w:trHeight w:val="70"/>
        </w:trPr>
        <w:tc>
          <w:tcPr>
            <w:tcW w:w="2796" w:type="dxa"/>
          </w:tcPr>
          <w:p w14:paraId="410EDCB5" w14:textId="049DD43A" w:rsidR="00EB3BBF" w:rsidRPr="001C4C3A" w:rsidRDefault="00EB3BBF" w:rsidP="00EB3BBF">
            <w:pPr>
              <w:rPr>
                <w:rFonts w:cs="Times New Roman"/>
                <w:b/>
              </w:rPr>
            </w:pPr>
            <w:r w:rsidRPr="001C4C3A">
              <w:rPr>
                <w:rFonts w:cs="Times New Roman"/>
                <w:b/>
              </w:rPr>
              <w:t>Domestic Abuse</w:t>
            </w:r>
            <w:r>
              <w:rPr>
                <w:rFonts w:cs="Times New Roman"/>
                <w:b/>
              </w:rPr>
              <w:t xml:space="preserve"> </w:t>
            </w:r>
          </w:p>
        </w:tc>
        <w:tc>
          <w:tcPr>
            <w:tcW w:w="2381" w:type="dxa"/>
          </w:tcPr>
          <w:p w14:paraId="3301C30D" w14:textId="6E8C5F19" w:rsidR="00EB3BBF" w:rsidRPr="001C4C3A" w:rsidRDefault="00EB3BBF" w:rsidP="00EB3BBF">
            <w:pPr>
              <w:rPr>
                <w:rFonts w:cs="Times New Roman"/>
              </w:rPr>
            </w:pPr>
            <w:r w:rsidRPr="001C4C3A">
              <w:rPr>
                <w:rFonts w:cs="Times New Roman"/>
              </w:rPr>
              <w:t>125</w:t>
            </w:r>
            <w:r>
              <w:rPr>
                <w:rFonts w:cs="Times New Roman"/>
              </w:rPr>
              <w:t xml:space="preserve"> (face to face)</w:t>
            </w:r>
          </w:p>
        </w:tc>
        <w:tc>
          <w:tcPr>
            <w:tcW w:w="2385" w:type="dxa"/>
          </w:tcPr>
          <w:p w14:paraId="5F0CCBD1" w14:textId="590516B3" w:rsidR="00EB3BBF" w:rsidRPr="001C4C3A" w:rsidRDefault="00EB3BBF" w:rsidP="00EB3BBF">
            <w:pPr>
              <w:rPr>
                <w:rFonts w:cs="Times New Roman"/>
              </w:rPr>
            </w:pPr>
            <w:r>
              <w:rPr>
                <w:rFonts w:cs="Times New Roman"/>
              </w:rPr>
              <w:t>113 (virtual)</w:t>
            </w:r>
          </w:p>
        </w:tc>
        <w:tc>
          <w:tcPr>
            <w:tcW w:w="2174" w:type="dxa"/>
            <w:tcBorders>
              <w:top w:val="nil"/>
              <w:left w:val="single" w:sz="8" w:space="0" w:color="auto"/>
              <w:bottom w:val="single" w:sz="8" w:space="0" w:color="auto"/>
              <w:right w:val="single" w:sz="8" w:space="0" w:color="auto"/>
            </w:tcBorders>
            <w:vAlign w:val="center"/>
          </w:tcPr>
          <w:p w14:paraId="6F88FA05" w14:textId="77777777" w:rsidR="00EB3BBF" w:rsidRDefault="00EB3BBF" w:rsidP="00EB3BBF">
            <w:pPr>
              <w:rPr>
                <w:color w:val="000000"/>
                <w:lang w:eastAsia="en-GB"/>
              </w:rPr>
            </w:pPr>
            <w:r>
              <w:rPr>
                <w:color w:val="000000"/>
                <w:lang w:eastAsia="en-GB"/>
              </w:rPr>
              <w:t xml:space="preserve">179 (virtual) </w:t>
            </w:r>
          </w:p>
          <w:p w14:paraId="2DC5D0EB" w14:textId="74EC79F7" w:rsidR="00EB3BBF" w:rsidRDefault="00EB3BBF" w:rsidP="00EB3BBF">
            <w:pPr>
              <w:rPr>
                <w:rFonts w:cs="Times New Roman"/>
              </w:rPr>
            </w:pPr>
            <w:r>
              <w:rPr>
                <w:color w:val="000000"/>
                <w:lang w:eastAsia="en-GB"/>
              </w:rPr>
              <w:t>89 (online)</w:t>
            </w:r>
          </w:p>
        </w:tc>
      </w:tr>
      <w:tr w:rsidR="00EB3BBF" w:rsidRPr="001C4C3A" w14:paraId="543D258C" w14:textId="18EC802B" w:rsidTr="007A0605">
        <w:trPr>
          <w:trHeight w:val="70"/>
        </w:trPr>
        <w:tc>
          <w:tcPr>
            <w:tcW w:w="2796" w:type="dxa"/>
          </w:tcPr>
          <w:p w14:paraId="634468F1" w14:textId="5552FBCA" w:rsidR="00EB3BBF" w:rsidRPr="001C4C3A" w:rsidRDefault="00EB3BBF" w:rsidP="00EB3BBF">
            <w:pPr>
              <w:rPr>
                <w:rFonts w:cs="Times New Roman"/>
                <w:b/>
              </w:rPr>
            </w:pPr>
            <w:r>
              <w:rPr>
                <w:rFonts w:cs="Times New Roman"/>
                <w:b/>
              </w:rPr>
              <w:t>Parish Safeguarding Officer Induction</w:t>
            </w:r>
          </w:p>
        </w:tc>
        <w:tc>
          <w:tcPr>
            <w:tcW w:w="2381" w:type="dxa"/>
          </w:tcPr>
          <w:p w14:paraId="527AE3CE" w14:textId="61647DF3" w:rsidR="00EB3BBF" w:rsidRPr="001C4C3A" w:rsidRDefault="00EB3BBF" w:rsidP="00EB3BBF">
            <w:pPr>
              <w:rPr>
                <w:rFonts w:cs="Times New Roman"/>
              </w:rPr>
            </w:pPr>
            <w:r>
              <w:rPr>
                <w:rFonts w:cs="Times New Roman"/>
              </w:rPr>
              <w:t>NA</w:t>
            </w:r>
          </w:p>
        </w:tc>
        <w:tc>
          <w:tcPr>
            <w:tcW w:w="2385" w:type="dxa"/>
          </w:tcPr>
          <w:p w14:paraId="4F824926" w14:textId="4C7E1A2A" w:rsidR="00EB3BBF" w:rsidRDefault="00EB3BBF" w:rsidP="00EB3BBF">
            <w:pPr>
              <w:rPr>
                <w:rFonts w:cs="Times New Roman"/>
              </w:rPr>
            </w:pPr>
            <w:r>
              <w:rPr>
                <w:rFonts w:cs="Times New Roman"/>
              </w:rPr>
              <w:t>NA</w:t>
            </w:r>
          </w:p>
        </w:tc>
        <w:tc>
          <w:tcPr>
            <w:tcW w:w="2174" w:type="dxa"/>
          </w:tcPr>
          <w:p w14:paraId="43FDBF52" w14:textId="3825FDA9" w:rsidR="00EB3BBF" w:rsidRDefault="00EB3BBF" w:rsidP="00EB3BBF">
            <w:pPr>
              <w:rPr>
                <w:rFonts w:cs="Times New Roman"/>
              </w:rPr>
            </w:pPr>
            <w:r>
              <w:rPr>
                <w:rFonts w:cs="Times New Roman"/>
              </w:rPr>
              <w:t>20</w:t>
            </w:r>
            <w:r w:rsidR="00707BE0">
              <w:rPr>
                <w:rFonts w:cs="Times New Roman"/>
              </w:rPr>
              <w:t xml:space="preserve"> (virtual)</w:t>
            </w:r>
          </w:p>
        </w:tc>
      </w:tr>
      <w:tr w:rsidR="00EB3BBF" w:rsidRPr="001C4C3A" w14:paraId="288153FE" w14:textId="78A1947D" w:rsidTr="007A0605">
        <w:trPr>
          <w:trHeight w:val="70"/>
        </w:trPr>
        <w:tc>
          <w:tcPr>
            <w:tcW w:w="2796" w:type="dxa"/>
          </w:tcPr>
          <w:p w14:paraId="45F9DF8F" w14:textId="77777777" w:rsidR="00EB3BBF" w:rsidRDefault="00EB3BBF" w:rsidP="00EB3BBF">
            <w:pPr>
              <w:rPr>
                <w:rFonts w:cs="Times New Roman"/>
                <w:b/>
              </w:rPr>
            </w:pPr>
            <w:r>
              <w:rPr>
                <w:rFonts w:cs="Times New Roman"/>
                <w:b/>
              </w:rPr>
              <w:t>Churchwardens Briefing</w:t>
            </w:r>
          </w:p>
          <w:p w14:paraId="7D8B09AA" w14:textId="62933F8D" w:rsidR="00707BE0" w:rsidRDefault="00707BE0" w:rsidP="00EB3BBF">
            <w:pPr>
              <w:rPr>
                <w:rFonts w:cs="Times New Roman"/>
                <w:b/>
              </w:rPr>
            </w:pPr>
          </w:p>
        </w:tc>
        <w:tc>
          <w:tcPr>
            <w:tcW w:w="2381" w:type="dxa"/>
          </w:tcPr>
          <w:p w14:paraId="59FEB119" w14:textId="6895DDF1" w:rsidR="00EB3BBF" w:rsidRPr="001C4C3A" w:rsidRDefault="00EB3BBF" w:rsidP="00EB3BBF">
            <w:pPr>
              <w:rPr>
                <w:rFonts w:cs="Times New Roman"/>
              </w:rPr>
            </w:pPr>
            <w:r>
              <w:rPr>
                <w:rFonts w:cs="Times New Roman"/>
              </w:rPr>
              <w:t>NA</w:t>
            </w:r>
          </w:p>
        </w:tc>
        <w:tc>
          <w:tcPr>
            <w:tcW w:w="2385" w:type="dxa"/>
          </w:tcPr>
          <w:p w14:paraId="1ADCED1E" w14:textId="6B39CAC0" w:rsidR="00EB3BBF" w:rsidRDefault="00EB3BBF" w:rsidP="00EB3BBF">
            <w:pPr>
              <w:rPr>
                <w:rFonts w:cs="Times New Roman"/>
              </w:rPr>
            </w:pPr>
            <w:r>
              <w:rPr>
                <w:rFonts w:cs="Times New Roman"/>
              </w:rPr>
              <w:t>NA</w:t>
            </w:r>
          </w:p>
        </w:tc>
        <w:tc>
          <w:tcPr>
            <w:tcW w:w="2174" w:type="dxa"/>
          </w:tcPr>
          <w:p w14:paraId="69CA683C" w14:textId="0BE8B463" w:rsidR="00EB3BBF" w:rsidRDefault="00EB3BBF" w:rsidP="00EB3BBF">
            <w:pPr>
              <w:rPr>
                <w:rFonts w:cs="Times New Roman"/>
              </w:rPr>
            </w:pPr>
            <w:r>
              <w:rPr>
                <w:rFonts w:cs="Times New Roman"/>
              </w:rPr>
              <w:t>129</w:t>
            </w:r>
            <w:r w:rsidR="00707BE0">
              <w:rPr>
                <w:rFonts w:cs="Times New Roman"/>
              </w:rPr>
              <w:t xml:space="preserve"> (virtual)</w:t>
            </w:r>
          </w:p>
        </w:tc>
      </w:tr>
      <w:bookmarkEnd w:id="3"/>
    </w:tbl>
    <w:p w14:paraId="7902F48B" w14:textId="77777777" w:rsidR="007A0605" w:rsidRDefault="007A0605" w:rsidP="009E6837">
      <w:pPr>
        <w:rPr>
          <w:b/>
          <w:bCs/>
        </w:rPr>
      </w:pPr>
    </w:p>
    <w:p w14:paraId="6DF28AC2" w14:textId="37F35CD4" w:rsidR="007F6E29" w:rsidRPr="007F6E29" w:rsidRDefault="007F6E29" w:rsidP="009E6837">
      <w:pPr>
        <w:rPr>
          <w:b/>
          <w:bCs/>
        </w:rPr>
      </w:pPr>
      <w:r w:rsidRPr="007F6E29">
        <w:rPr>
          <w:b/>
          <w:bCs/>
        </w:rPr>
        <w:t>Ely Cathedral</w:t>
      </w:r>
    </w:p>
    <w:p w14:paraId="1BDDFF75" w14:textId="5B6B636E" w:rsidR="007F6E29" w:rsidRDefault="007F6E29" w:rsidP="009E6837">
      <w:pPr>
        <w:spacing w:after="0"/>
      </w:pPr>
      <w:r>
        <w:t xml:space="preserve">There is a Service Level Agreement between the Diocesan Board of Finance and the Chapter of Ely Cathedral </w:t>
      </w:r>
      <w:r w:rsidR="0025057F">
        <w:t>agreeing</w:t>
      </w:r>
      <w:r>
        <w:t xml:space="preserve"> terms of the provision of safeguarding advice and support to the Cathedral by Ely Diocesan Safeguarding Team. </w:t>
      </w:r>
      <w:r w:rsidR="00707BE0">
        <w:t>Lisa Pearson works for the Cathedral one day per week as Cathedral Safeguarding Advisor.</w:t>
      </w:r>
    </w:p>
    <w:p w14:paraId="7DBEA3F8" w14:textId="77777777" w:rsidR="007F6E29" w:rsidRPr="001C4C3A" w:rsidRDefault="007F6E29" w:rsidP="009E6837">
      <w:pPr>
        <w:spacing w:after="0"/>
      </w:pPr>
    </w:p>
    <w:p w14:paraId="740A4BC3" w14:textId="77777777" w:rsidR="009E6837" w:rsidRPr="001C4C3A" w:rsidRDefault="009E6837" w:rsidP="009E6837">
      <w:r w:rsidRPr="001C4C3A">
        <w:rPr>
          <w:b/>
        </w:rPr>
        <w:t>Diocesan Safeguarding Liaison Group (DSLG)</w:t>
      </w:r>
    </w:p>
    <w:p w14:paraId="4A0961DD" w14:textId="2B41463D" w:rsidR="009E6837" w:rsidRPr="001C4C3A" w:rsidRDefault="009E6837" w:rsidP="009E6837">
      <w:pPr>
        <w:rPr>
          <w:rFonts w:cs="Times New Roman"/>
        </w:rPr>
      </w:pPr>
      <w:r w:rsidRPr="001C4C3A">
        <w:t>Ely DSLG has strong multi-agency and inter-departmental representation which allows robust discussion on safeguarding issues, drawing on a wide range of professional experience and expertise.  It is also a supportive group, offering advice</w:t>
      </w:r>
      <w:r w:rsidR="001C4C3A" w:rsidRPr="001C4C3A">
        <w:t>,</w:t>
      </w:r>
      <w:r w:rsidRPr="001C4C3A">
        <w:t xml:space="preserve"> guidance</w:t>
      </w:r>
      <w:r w:rsidR="001C4C3A" w:rsidRPr="001C4C3A">
        <w:t xml:space="preserve"> and quality assurance </w:t>
      </w:r>
      <w:r w:rsidRPr="001C4C3A">
        <w:t xml:space="preserve">on policy and practice matters.  Ely Safeguarding Team is very grateful for all the contributions to its work made by diocesan and partner-agency members of the DSMG. </w:t>
      </w:r>
    </w:p>
    <w:p w14:paraId="3AB15CBF" w14:textId="3CDD1DEC" w:rsidR="009E6837" w:rsidRDefault="009E6837" w:rsidP="009E6837">
      <w:pPr>
        <w:rPr>
          <w:b/>
        </w:rPr>
      </w:pPr>
      <w:r w:rsidRPr="001C4C3A">
        <w:rPr>
          <w:b/>
        </w:rPr>
        <w:t>Past Cases Review</w:t>
      </w:r>
    </w:p>
    <w:p w14:paraId="22E9A7ED" w14:textId="3A7BD543" w:rsidR="0025250A" w:rsidRDefault="0025250A" w:rsidP="009E6837">
      <w:pPr>
        <w:rPr>
          <w:bCs/>
        </w:rPr>
      </w:pPr>
      <w:r>
        <w:rPr>
          <w:bCs/>
        </w:rPr>
        <w:t>The National Project Management Board noted a unanimous agreement to accept the Final</w:t>
      </w:r>
      <w:r w:rsidR="00E416CA">
        <w:rPr>
          <w:bCs/>
        </w:rPr>
        <w:t xml:space="preserve"> PCR</w:t>
      </w:r>
      <w:r>
        <w:rPr>
          <w:bCs/>
        </w:rPr>
        <w:t xml:space="preserve"> Report from Ely Diocese in November 2021. They commended the planned work to quality assure survivor engagement, partnership working and the strength of the Safeguarding team. </w:t>
      </w:r>
    </w:p>
    <w:p w14:paraId="76479BCB" w14:textId="4971E5F5" w:rsidR="0025250A" w:rsidRDefault="0025250A" w:rsidP="009E6837">
      <w:pPr>
        <w:rPr>
          <w:rFonts w:cstheme="minorHAnsi"/>
        </w:rPr>
      </w:pPr>
      <w:r>
        <w:rPr>
          <w:bCs/>
        </w:rPr>
        <w:t>The Board noted their belief that this was a thorough review and that the Reviewer made it clear they were impressed with the Diocese. They expressed that the improvements required in decision making with be aided by the National Casework Management System.</w:t>
      </w:r>
      <w:r w:rsidR="007F7942">
        <w:rPr>
          <w:bCs/>
        </w:rPr>
        <w:t xml:space="preserve"> (The </w:t>
      </w:r>
      <w:r w:rsidR="007F7942" w:rsidRPr="007F7942">
        <w:rPr>
          <w:rFonts w:cstheme="minorHAnsi"/>
          <w:bCs/>
        </w:rPr>
        <w:t>Reviewer</w:t>
      </w:r>
      <w:r w:rsidR="007F7942">
        <w:rPr>
          <w:rFonts w:cstheme="minorHAnsi"/>
          <w:bCs/>
        </w:rPr>
        <w:t>s</w:t>
      </w:r>
      <w:r w:rsidR="007F7942" w:rsidRPr="007F7942">
        <w:rPr>
          <w:rFonts w:cstheme="minorHAnsi"/>
          <w:bCs/>
        </w:rPr>
        <w:t xml:space="preserve"> had recommended that a </w:t>
      </w:r>
      <w:r w:rsidRPr="007F7942">
        <w:rPr>
          <w:rFonts w:cstheme="minorHAnsi"/>
        </w:rPr>
        <w:t>decision log process is maintained to ensure consistent decision-making, for example with grant of PTO authority and visits to the Diocese of persons with Worship Agreements due to offending history</w:t>
      </w:r>
      <w:r w:rsidR="007F7942">
        <w:rPr>
          <w:rFonts w:cstheme="minorHAnsi"/>
        </w:rPr>
        <w:t>.)</w:t>
      </w:r>
    </w:p>
    <w:p w14:paraId="1565D6F4" w14:textId="69D197D8" w:rsidR="007F7942" w:rsidRPr="0025250A" w:rsidRDefault="007F7942" w:rsidP="009E6837">
      <w:pPr>
        <w:rPr>
          <w:bCs/>
        </w:rPr>
      </w:pPr>
      <w:r>
        <w:rPr>
          <w:rFonts w:cstheme="minorHAnsi"/>
        </w:rPr>
        <w:t xml:space="preserve">An independent review will be commissioned to quality assure the work of the Diocesan Safeguarding Team with victims and survivors and make any recommendations </w:t>
      </w:r>
      <w:proofErr w:type="gramStart"/>
      <w:r>
        <w:rPr>
          <w:rFonts w:cstheme="minorHAnsi"/>
        </w:rPr>
        <w:t>in order to</w:t>
      </w:r>
      <w:proofErr w:type="gramEnd"/>
      <w:r>
        <w:rPr>
          <w:rFonts w:cstheme="minorHAnsi"/>
        </w:rPr>
        <w:t xml:space="preserve"> assist in planning for the implementation of</w:t>
      </w:r>
      <w:r w:rsidRPr="007F7942">
        <w:rPr>
          <w:rFonts w:cstheme="minorHAnsi"/>
          <w:szCs w:val="24"/>
        </w:rPr>
        <w:t xml:space="preserve"> </w:t>
      </w:r>
      <w:r>
        <w:rPr>
          <w:rFonts w:cstheme="minorHAnsi"/>
          <w:szCs w:val="24"/>
        </w:rPr>
        <w:t>R</w:t>
      </w:r>
      <w:r w:rsidRPr="00FC014A">
        <w:rPr>
          <w:rFonts w:cstheme="minorHAnsi"/>
          <w:szCs w:val="24"/>
        </w:rPr>
        <w:t>esponding Well to Victims and Survivors of Abuse</w:t>
      </w:r>
      <w:r>
        <w:rPr>
          <w:rFonts w:cstheme="minorHAnsi"/>
          <w:szCs w:val="24"/>
        </w:rPr>
        <w:t xml:space="preserve"> by the Diocese in April 2022.</w:t>
      </w:r>
    </w:p>
    <w:p w14:paraId="0444CE40" w14:textId="77777777" w:rsidR="00E416CA" w:rsidRDefault="00E416CA" w:rsidP="009E6837">
      <w:pPr>
        <w:autoSpaceDE w:val="0"/>
        <w:autoSpaceDN w:val="0"/>
        <w:adjustRightInd w:val="0"/>
        <w:spacing w:after="0" w:line="240" w:lineRule="auto"/>
        <w:rPr>
          <w:b/>
        </w:rPr>
      </w:pPr>
    </w:p>
    <w:p w14:paraId="7D742F99" w14:textId="4ED04414" w:rsidR="009E6AC1" w:rsidRDefault="000F6320" w:rsidP="009E6837">
      <w:pPr>
        <w:autoSpaceDE w:val="0"/>
        <w:autoSpaceDN w:val="0"/>
        <w:adjustRightInd w:val="0"/>
        <w:spacing w:after="0" w:line="240" w:lineRule="auto"/>
        <w:rPr>
          <w:b/>
        </w:rPr>
      </w:pPr>
      <w:r>
        <w:rPr>
          <w:b/>
        </w:rPr>
        <w:lastRenderedPageBreak/>
        <w:t>Support to Parishes</w:t>
      </w:r>
    </w:p>
    <w:p w14:paraId="18E08C74" w14:textId="77777777" w:rsidR="000F6320" w:rsidRDefault="000F6320" w:rsidP="009E6837">
      <w:pPr>
        <w:autoSpaceDE w:val="0"/>
        <w:autoSpaceDN w:val="0"/>
        <w:adjustRightInd w:val="0"/>
        <w:spacing w:after="0" w:line="240" w:lineRule="auto"/>
        <w:rPr>
          <w:b/>
        </w:rPr>
      </w:pPr>
    </w:p>
    <w:p w14:paraId="1D5DAC99" w14:textId="1AD98329" w:rsidR="00FC54A0" w:rsidRPr="000D6CE1" w:rsidRDefault="00FC54A0" w:rsidP="000D6CE1">
      <w:pPr>
        <w:rPr>
          <w:rFonts w:cs="Times New Roman"/>
        </w:rPr>
      </w:pPr>
      <w:r>
        <w:t xml:space="preserve">The </w:t>
      </w:r>
      <w:r w:rsidR="00FA4E8C">
        <w:t>S</w:t>
      </w:r>
      <w:r>
        <w:t xml:space="preserve">afeguarding </w:t>
      </w:r>
      <w:r w:rsidR="00FA4E8C">
        <w:t>T</w:t>
      </w:r>
      <w:r>
        <w:t xml:space="preserve">eam </w:t>
      </w:r>
      <w:r w:rsidR="00692CE9">
        <w:t>continues to provide</w:t>
      </w:r>
      <w:r w:rsidR="002C708B">
        <w:t xml:space="preserve"> </w:t>
      </w:r>
      <w:r>
        <w:t xml:space="preserve">advice and support to parishes </w:t>
      </w:r>
      <w:r w:rsidR="002C708B">
        <w:t>in relation to safeguarding</w:t>
      </w:r>
      <w:r>
        <w:t xml:space="preserve"> concerns, </w:t>
      </w:r>
      <w:r w:rsidR="002C708B">
        <w:t xml:space="preserve">safer </w:t>
      </w:r>
      <w:r>
        <w:t xml:space="preserve">recruitment, good </w:t>
      </w:r>
      <w:r w:rsidR="00692CE9">
        <w:t>practice,</w:t>
      </w:r>
      <w:r>
        <w:t xml:space="preserve"> and training. </w:t>
      </w:r>
      <w:r w:rsidR="002C708B">
        <w:t xml:space="preserve">We have had two virtual Parish Safeguarding Officer (PSO) meetings over the year. Our PSOs have largely welcomed the convenience of a virtual meeting and this has been reflected in high attendance at these events. </w:t>
      </w:r>
      <w:r w:rsidR="000D6CE1" w:rsidRPr="001C4C3A">
        <w:t xml:space="preserve">Ely Safeguarding Team </w:t>
      </w:r>
      <w:r w:rsidR="000D6CE1">
        <w:t xml:space="preserve">note our </w:t>
      </w:r>
      <w:r w:rsidR="000D6CE1" w:rsidRPr="001C4C3A">
        <w:t>appreciation for the</w:t>
      </w:r>
      <w:r w:rsidR="000D6CE1">
        <w:t xml:space="preserve"> vital</w:t>
      </w:r>
      <w:r w:rsidR="000D6CE1" w:rsidRPr="001C4C3A">
        <w:t xml:space="preserve"> contribution to safeguarding work </w:t>
      </w:r>
      <w:r w:rsidR="000D6CE1">
        <w:t>by</w:t>
      </w:r>
      <w:r w:rsidR="000D6CE1" w:rsidRPr="001C4C3A">
        <w:t xml:space="preserve"> all P</w:t>
      </w:r>
      <w:r w:rsidR="000D6CE1">
        <w:t>SOs.</w:t>
      </w:r>
    </w:p>
    <w:p w14:paraId="053B708A" w14:textId="7100C970" w:rsidR="001C4C3A" w:rsidRPr="001C4C3A" w:rsidRDefault="005E7FED" w:rsidP="009E6837">
      <w:pPr>
        <w:autoSpaceDE w:val="0"/>
        <w:autoSpaceDN w:val="0"/>
        <w:adjustRightInd w:val="0"/>
        <w:spacing w:after="0" w:line="240" w:lineRule="auto"/>
        <w:rPr>
          <w:rFonts w:cstheme="minorHAnsi"/>
          <w:color w:val="000000"/>
        </w:rPr>
      </w:pPr>
      <w:r w:rsidRPr="001C4C3A">
        <w:rPr>
          <w:rFonts w:cstheme="minorHAnsi"/>
          <w:color w:val="000000"/>
        </w:rPr>
        <w:t xml:space="preserve">The </w:t>
      </w:r>
      <w:r w:rsidR="009E6837" w:rsidRPr="001C4C3A">
        <w:rPr>
          <w:rFonts w:cstheme="minorHAnsi"/>
          <w:color w:val="000000"/>
        </w:rPr>
        <w:t>Safeguarding Team work</w:t>
      </w:r>
      <w:r w:rsidRPr="001C4C3A">
        <w:rPr>
          <w:rFonts w:cstheme="minorHAnsi"/>
          <w:color w:val="000000"/>
        </w:rPr>
        <w:t>s</w:t>
      </w:r>
      <w:r w:rsidR="009E6837" w:rsidRPr="001C4C3A">
        <w:rPr>
          <w:rFonts w:cstheme="minorHAnsi"/>
          <w:color w:val="000000"/>
        </w:rPr>
        <w:t xml:space="preserve"> with Parishes to support their compliance with Safeguarding Policy and Practice Guidance. Parishes who</w:t>
      </w:r>
      <w:r w:rsidR="000E0B73">
        <w:rPr>
          <w:rFonts w:cstheme="minorHAnsi"/>
          <w:color w:val="000000"/>
        </w:rPr>
        <w:t xml:space="preserve"> for a range of reasons</w:t>
      </w:r>
      <w:r w:rsidR="009E6837" w:rsidRPr="001C4C3A">
        <w:rPr>
          <w:rFonts w:cstheme="minorHAnsi"/>
          <w:color w:val="000000"/>
        </w:rPr>
        <w:t xml:space="preserve"> are at risk of not having ‘due regard’ </w:t>
      </w:r>
      <w:r w:rsidR="00502A38" w:rsidRPr="001C4C3A">
        <w:rPr>
          <w:rFonts w:cstheme="minorHAnsi"/>
          <w:color w:val="000000"/>
        </w:rPr>
        <w:t>are</w:t>
      </w:r>
      <w:r w:rsidR="009E6837" w:rsidRPr="001C4C3A">
        <w:rPr>
          <w:rFonts w:cstheme="minorHAnsi"/>
          <w:color w:val="000000"/>
        </w:rPr>
        <w:t xml:space="preserve"> </w:t>
      </w:r>
      <w:r w:rsidR="002C708B">
        <w:rPr>
          <w:rFonts w:cstheme="minorHAnsi"/>
          <w:color w:val="000000"/>
        </w:rPr>
        <w:t>offered</w:t>
      </w:r>
      <w:r w:rsidR="009E6837" w:rsidRPr="001C4C3A">
        <w:rPr>
          <w:rFonts w:cstheme="minorHAnsi"/>
          <w:color w:val="000000"/>
        </w:rPr>
        <w:t xml:space="preserve"> Focussed Support. This process brings together the Safeguarding Team and </w:t>
      </w:r>
      <w:r w:rsidR="001C4C3A" w:rsidRPr="001C4C3A">
        <w:rPr>
          <w:rFonts w:cstheme="minorHAnsi"/>
          <w:color w:val="000000"/>
        </w:rPr>
        <w:t>P</w:t>
      </w:r>
      <w:r w:rsidR="009E6837" w:rsidRPr="001C4C3A">
        <w:rPr>
          <w:rFonts w:cstheme="minorHAnsi"/>
          <w:color w:val="000000"/>
        </w:rPr>
        <w:t xml:space="preserve">arish in a coordinated response to help parishes overcome their difficulties. </w:t>
      </w:r>
      <w:r w:rsidR="000F6320">
        <w:rPr>
          <w:rFonts w:cstheme="minorHAnsi"/>
          <w:color w:val="000000"/>
        </w:rPr>
        <w:t>Several parishes have been supported during 202</w:t>
      </w:r>
      <w:r w:rsidR="00C535A2">
        <w:rPr>
          <w:rFonts w:cstheme="minorHAnsi"/>
          <w:color w:val="000000"/>
        </w:rPr>
        <w:t>1</w:t>
      </w:r>
      <w:r w:rsidR="000F6320">
        <w:rPr>
          <w:rFonts w:cstheme="minorHAnsi"/>
          <w:color w:val="000000"/>
        </w:rPr>
        <w:t>.</w:t>
      </w:r>
    </w:p>
    <w:p w14:paraId="64A03BE3" w14:textId="72266368" w:rsidR="001C4C3A" w:rsidRPr="001C4C3A" w:rsidRDefault="001C4C3A" w:rsidP="009E6837">
      <w:pPr>
        <w:autoSpaceDE w:val="0"/>
        <w:autoSpaceDN w:val="0"/>
        <w:adjustRightInd w:val="0"/>
        <w:spacing w:after="0" w:line="240" w:lineRule="auto"/>
        <w:rPr>
          <w:rFonts w:cstheme="minorHAnsi"/>
          <w:color w:val="000000"/>
        </w:rPr>
      </w:pPr>
    </w:p>
    <w:p w14:paraId="26CC8DB3" w14:textId="61BD8E57" w:rsidR="000D6CE1" w:rsidRDefault="003F0B29" w:rsidP="003F0B29">
      <w:pPr>
        <w:autoSpaceDE w:val="0"/>
        <w:autoSpaceDN w:val="0"/>
        <w:adjustRightInd w:val="0"/>
        <w:spacing w:after="0" w:line="240" w:lineRule="auto"/>
        <w:rPr>
          <w:rFonts w:cstheme="minorHAnsi"/>
          <w:color w:val="000000"/>
        </w:rPr>
      </w:pPr>
      <w:r>
        <w:rPr>
          <w:rFonts w:cstheme="minorHAnsi"/>
          <w:color w:val="000000"/>
        </w:rPr>
        <w:t>The Safeguarding Dashboard software is</w:t>
      </w:r>
      <w:r w:rsidRPr="003F0B29">
        <w:rPr>
          <w:rFonts w:cstheme="minorHAnsi"/>
          <w:color w:val="000000"/>
        </w:rPr>
        <w:t xml:space="preserve"> available free of charge to</w:t>
      </w:r>
      <w:r>
        <w:rPr>
          <w:rFonts w:cstheme="minorHAnsi"/>
          <w:color w:val="000000"/>
        </w:rPr>
        <w:t xml:space="preserve"> all parishes</w:t>
      </w:r>
      <w:r w:rsidR="002C708B">
        <w:rPr>
          <w:rFonts w:cstheme="minorHAnsi"/>
          <w:color w:val="000000"/>
        </w:rPr>
        <w:t>. The feedback regarding the Dashboard from Parishes has been very positive, with PSOs reporting that it makes their role more straightforward and manageable.</w:t>
      </w:r>
      <w:r w:rsidR="00FA4E8C">
        <w:rPr>
          <w:rFonts w:cstheme="minorHAnsi"/>
          <w:color w:val="000000"/>
        </w:rPr>
        <w:t xml:space="preserve"> </w:t>
      </w:r>
      <w:r w:rsidR="00C535A2">
        <w:rPr>
          <w:rFonts w:cstheme="minorHAnsi"/>
          <w:color w:val="000000"/>
        </w:rPr>
        <w:t>60% of</w:t>
      </w:r>
      <w:r w:rsidR="00FA4E8C">
        <w:rPr>
          <w:rFonts w:cstheme="minorHAnsi"/>
          <w:color w:val="000000"/>
        </w:rPr>
        <w:t xml:space="preserve"> parishes are currently using the Dashboard and w</w:t>
      </w:r>
      <w:r w:rsidR="002C708B">
        <w:rPr>
          <w:rFonts w:cstheme="minorHAnsi"/>
          <w:color w:val="000000"/>
        </w:rPr>
        <w:t xml:space="preserve">e continue to </w:t>
      </w:r>
      <w:r w:rsidR="00C535A2">
        <w:rPr>
          <w:rFonts w:cstheme="minorHAnsi"/>
          <w:color w:val="000000"/>
        </w:rPr>
        <w:t>advocate that</w:t>
      </w:r>
      <w:r w:rsidR="00D63D34">
        <w:rPr>
          <w:rFonts w:cstheme="minorHAnsi"/>
          <w:color w:val="000000"/>
        </w:rPr>
        <w:t xml:space="preserve"> all </w:t>
      </w:r>
      <w:r w:rsidR="00C535A2">
        <w:rPr>
          <w:rFonts w:cstheme="minorHAnsi"/>
          <w:color w:val="000000"/>
        </w:rPr>
        <w:t>parishes</w:t>
      </w:r>
      <w:r w:rsidR="00D63D34">
        <w:rPr>
          <w:rFonts w:cstheme="minorHAnsi"/>
          <w:color w:val="000000"/>
        </w:rPr>
        <w:t xml:space="preserve"> register for the Dashboard</w:t>
      </w:r>
      <w:r w:rsidR="00FA4E8C">
        <w:rPr>
          <w:rFonts w:cstheme="minorHAnsi"/>
          <w:color w:val="000000"/>
        </w:rPr>
        <w:t>.</w:t>
      </w:r>
    </w:p>
    <w:p w14:paraId="0F5C7954" w14:textId="77777777" w:rsidR="00C535A2" w:rsidRDefault="00C535A2" w:rsidP="00C535A2">
      <w:pPr>
        <w:autoSpaceDE w:val="0"/>
        <w:autoSpaceDN w:val="0"/>
        <w:adjustRightInd w:val="0"/>
        <w:spacing w:after="0" w:line="240" w:lineRule="auto"/>
        <w:rPr>
          <w:rFonts w:cstheme="minorHAnsi"/>
          <w:color w:val="000000"/>
        </w:rPr>
      </w:pPr>
    </w:p>
    <w:p w14:paraId="2E9C260E" w14:textId="6E38AD4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Numbers of Parish Dashboards</w:t>
      </w:r>
    </w:p>
    <w:tbl>
      <w:tblPr>
        <w:tblW w:w="98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109"/>
        <w:gridCol w:w="823"/>
        <w:gridCol w:w="751"/>
        <w:gridCol w:w="751"/>
        <w:gridCol w:w="751"/>
        <w:gridCol w:w="751"/>
        <w:gridCol w:w="1027"/>
        <w:gridCol w:w="892"/>
      </w:tblGrid>
      <w:tr w:rsidR="00C535A2" w:rsidRPr="00C535A2" w14:paraId="043C9C4D" w14:textId="77777777" w:rsidTr="00C535A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76CB935"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Name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10A0317"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Unused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8256537"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Level 0</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DA8E358"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Level 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326842E"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Level 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7A9B10D"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Level 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3FA1F7C"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Total Live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D9690C5"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Total All</w:t>
            </w:r>
          </w:p>
        </w:tc>
      </w:tr>
      <w:tr w:rsidR="00C535A2" w:rsidRPr="00C535A2" w14:paraId="4F6D0D3A" w14:textId="77777777" w:rsidTr="00C535A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444FB6F" w14:textId="77777777" w:rsidR="00C535A2" w:rsidRPr="00C535A2" w:rsidRDefault="00E6748D" w:rsidP="00C535A2">
            <w:pPr>
              <w:autoSpaceDE w:val="0"/>
              <w:autoSpaceDN w:val="0"/>
              <w:adjustRightInd w:val="0"/>
              <w:spacing w:after="0" w:line="240" w:lineRule="auto"/>
              <w:rPr>
                <w:rFonts w:cstheme="minorHAnsi"/>
                <w:color w:val="000000"/>
              </w:rPr>
            </w:pPr>
            <w:hyperlink r:id="rId7" w:history="1">
              <w:r w:rsidR="00C535A2" w:rsidRPr="00C535A2">
                <w:rPr>
                  <w:rStyle w:val="Hyperlink"/>
                  <w:rFonts w:cstheme="minorHAnsi"/>
                </w:rPr>
                <w:t>Archdeaconry of Cambridge</w:t>
              </w:r>
            </w:hyperlink>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56E936A"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35</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E1A04EC"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73BD383"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16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D2E1324"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49</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BA14204"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36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46E698D"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101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AD3EE63"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142</w:t>
            </w:r>
          </w:p>
        </w:tc>
      </w:tr>
      <w:tr w:rsidR="00C535A2" w:rsidRPr="00C535A2" w14:paraId="2B981E54" w14:textId="77777777" w:rsidTr="00C535A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5A14BEE" w14:textId="77777777" w:rsidR="00C535A2" w:rsidRPr="00C535A2" w:rsidRDefault="00E6748D" w:rsidP="00C535A2">
            <w:pPr>
              <w:autoSpaceDE w:val="0"/>
              <w:autoSpaceDN w:val="0"/>
              <w:adjustRightInd w:val="0"/>
              <w:spacing w:after="0" w:line="240" w:lineRule="auto"/>
              <w:rPr>
                <w:rFonts w:cstheme="minorHAnsi"/>
                <w:color w:val="000000"/>
              </w:rPr>
            </w:pPr>
            <w:hyperlink r:id="rId8" w:history="1">
              <w:r w:rsidR="00C535A2" w:rsidRPr="00C535A2">
                <w:rPr>
                  <w:rStyle w:val="Hyperlink"/>
                  <w:rFonts w:cstheme="minorHAnsi"/>
                </w:rPr>
                <w:t>Archdeaconry of Huntingdon &amp; Wisbech</w:t>
              </w:r>
            </w:hyperlink>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7EAA57B"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70</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FDB261E"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14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5521CD9"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31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A298367"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30</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5A2E6B4"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32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5794A87"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93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92CED4A"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177</w:t>
            </w:r>
          </w:p>
        </w:tc>
      </w:tr>
      <w:tr w:rsidR="00C535A2" w:rsidRPr="00C535A2" w14:paraId="2C3CE306" w14:textId="77777777" w:rsidTr="00C535A2">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05D04C51"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Total</w:t>
            </w:r>
          </w:p>
        </w:tc>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230C8410"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105</w:t>
            </w:r>
          </w:p>
        </w:tc>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32331BFA"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20</w:t>
            </w:r>
          </w:p>
        </w:tc>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6DC50834"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47</w:t>
            </w:r>
          </w:p>
        </w:tc>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3AD8B08C"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79</w:t>
            </w:r>
          </w:p>
        </w:tc>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25F9B5DD"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68</w:t>
            </w:r>
          </w:p>
        </w:tc>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77C2B24D"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194</w:t>
            </w:r>
          </w:p>
        </w:tc>
        <w:tc>
          <w:tcPr>
            <w:tcW w:w="0" w:type="auto"/>
            <w:tcBorders>
              <w:top w:val="single" w:sz="6" w:space="0" w:color="DEE2E6"/>
              <w:left w:val="single" w:sz="6" w:space="0" w:color="DEE2E6"/>
              <w:bottom w:val="single" w:sz="6" w:space="0" w:color="DEE2E6"/>
              <w:right w:val="single" w:sz="6" w:space="0" w:color="DEE2E6"/>
            </w:tcBorders>
            <w:shd w:val="clear" w:color="auto" w:fill="D6D8DB"/>
            <w:hideMark/>
          </w:tcPr>
          <w:p w14:paraId="033F3E12" w14:textId="77777777" w:rsidR="00C535A2" w:rsidRPr="00C535A2" w:rsidRDefault="00C535A2" w:rsidP="00C535A2">
            <w:pPr>
              <w:autoSpaceDE w:val="0"/>
              <w:autoSpaceDN w:val="0"/>
              <w:adjustRightInd w:val="0"/>
              <w:spacing w:after="0" w:line="240" w:lineRule="auto"/>
              <w:rPr>
                <w:rFonts w:cstheme="minorHAnsi"/>
                <w:b/>
                <w:bCs/>
                <w:color w:val="000000"/>
              </w:rPr>
            </w:pPr>
            <w:r w:rsidRPr="00C535A2">
              <w:rPr>
                <w:rFonts w:cstheme="minorHAnsi"/>
                <w:b/>
                <w:bCs/>
                <w:color w:val="000000"/>
              </w:rPr>
              <w:t>319</w:t>
            </w:r>
          </w:p>
        </w:tc>
      </w:tr>
      <w:tr w:rsidR="00C535A2" w:rsidRPr="00C535A2" w14:paraId="44A44412" w14:textId="77777777" w:rsidTr="00C535A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6DE36A6" w14:textId="77777777" w:rsidR="00C535A2" w:rsidRPr="00C535A2" w:rsidRDefault="00C535A2" w:rsidP="00C535A2">
            <w:pPr>
              <w:autoSpaceDE w:val="0"/>
              <w:autoSpaceDN w:val="0"/>
              <w:adjustRightInd w:val="0"/>
              <w:spacing w:after="0" w:line="240" w:lineRule="auto"/>
              <w:rPr>
                <w:rFonts w:cstheme="minorHAnsi"/>
                <w:b/>
                <w:bCs/>
                <w:color w:val="000000"/>
              </w:rPr>
            </w:pP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5E34424"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32%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AB9D7A4"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692A21E"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14%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2623657"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24%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CCB4821"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21%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D9AC705"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60%</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5D20204" w14:textId="77777777" w:rsidR="00C535A2" w:rsidRPr="00C535A2" w:rsidRDefault="00C535A2" w:rsidP="00C535A2">
            <w:pPr>
              <w:autoSpaceDE w:val="0"/>
              <w:autoSpaceDN w:val="0"/>
              <w:adjustRightInd w:val="0"/>
              <w:spacing w:after="0" w:line="240" w:lineRule="auto"/>
              <w:rPr>
                <w:rFonts w:cstheme="minorHAnsi"/>
                <w:color w:val="000000"/>
              </w:rPr>
            </w:pPr>
            <w:r w:rsidRPr="00C535A2">
              <w:rPr>
                <w:rFonts w:cstheme="minorHAnsi"/>
                <w:color w:val="000000"/>
              </w:rPr>
              <w:t>100%</w:t>
            </w:r>
          </w:p>
        </w:tc>
      </w:tr>
    </w:tbl>
    <w:p w14:paraId="6C2FCD30" w14:textId="77777777" w:rsidR="00180631" w:rsidRDefault="00180631" w:rsidP="003F0B29">
      <w:pPr>
        <w:spacing w:after="0"/>
        <w:ind w:right="-330"/>
        <w:rPr>
          <w:rFonts w:cstheme="minorHAnsi"/>
          <w:b/>
          <w:bCs/>
          <w:iCs/>
          <w:color w:val="000000" w:themeColor="text1"/>
          <w:lang w:val="en"/>
        </w:rPr>
      </w:pPr>
    </w:p>
    <w:p w14:paraId="142CAEE8" w14:textId="66F8A71C" w:rsidR="003F0B29" w:rsidRDefault="003F0B29" w:rsidP="003F0B29">
      <w:pPr>
        <w:spacing w:after="0"/>
        <w:ind w:right="-330"/>
        <w:rPr>
          <w:rFonts w:cstheme="minorHAnsi"/>
          <w:b/>
          <w:bCs/>
          <w:iCs/>
          <w:color w:val="000000" w:themeColor="text1"/>
          <w:lang w:val="en"/>
        </w:rPr>
      </w:pPr>
      <w:r w:rsidRPr="003F0B29">
        <w:rPr>
          <w:rFonts w:cstheme="minorHAnsi"/>
          <w:b/>
          <w:bCs/>
          <w:iCs/>
          <w:color w:val="000000" w:themeColor="text1"/>
          <w:lang w:val="en"/>
        </w:rPr>
        <w:t>Priority areas</w:t>
      </w:r>
    </w:p>
    <w:p w14:paraId="3CE96657" w14:textId="77777777" w:rsidR="003F0B29" w:rsidRPr="003F0B29" w:rsidRDefault="003F0B29" w:rsidP="003F0B29">
      <w:pPr>
        <w:spacing w:after="0"/>
        <w:ind w:right="-330"/>
        <w:rPr>
          <w:rFonts w:cstheme="minorHAnsi"/>
          <w:b/>
          <w:bCs/>
          <w:iCs/>
          <w:color w:val="000000" w:themeColor="text1"/>
          <w:lang w:val="en"/>
        </w:rPr>
      </w:pPr>
    </w:p>
    <w:p w14:paraId="34D9C64C" w14:textId="6892FCCE" w:rsidR="000D6CE1" w:rsidRDefault="003F0B29" w:rsidP="003F0B29">
      <w:pPr>
        <w:rPr>
          <w:bCs/>
        </w:rPr>
      </w:pPr>
      <w:r w:rsidRPr="003F0B29">
        <w:rPr>
          <w:bCs/>
        </w:rPr>
        <w:t xml:space="preserve">The Safeguarding Team’s Strategy 2019-2022 identifies three specific priorities.  These are ‘to learn from the past and implement that learning’, ‘to ensure that office holders, lay staff and volunteers are supported in effective and consistent safeguarding practice’ and ‘to develop a quality assurance framework for safeguarding activity.’ </w:t>
      </w:r>
    </w:p>
    <w:p w14:paraId="5EA919AE" w14:textId="6E6CC3A4" w:rsidR="00E416CA" w:rsidRDefault="00E416CA" w:rsidP="00E416CA">
      <w:pPr>
        <w:rPr>
          <w:rFonts w:cstheme="minorHAnsi"/>
        </w:rPr>
      </w:pPr>
      <w:r>
        <w:rPr>
          <w:rFonts w:cstheme="minorHAnsi"/>
        </w:rPr>
        <w:t>An action plan is now in place to address the recommendations made by the Past Cases Review and the further recommendations of a Panel convened from the Diocesan Safeguarding Liaison Group</w:t>
      </w:r>
      <w:r w:rsidR="007C724C">
        <w:rPr>
          <w:rFonts w:cstheme="minorHAnsi"/>
        </w:rPr>
        <w:t>. The purpose of that Panel was</w:t>
      </w:r>
      <w:r>
        <w:rPr>
          <w:rFonts w:cstheme="minorHAnsi"/>
        </w:rPr>
        <w:t xml:space="preserve"> to review the work undertaken by the Safeguarding Team in respect of individual case</w:t>
      </w:r>
      <w:r w:rsidR="007C724C">
        <w:rPr>
          <w:rFonts w:cstheme="minorHAnsi"/>
        </w:rPr>
        <w:t>work</w:t>
      </w:r>
      <w:r>
        <w:rPr>
          <w:rFonts w:cstheme="minorHAnsi"/>
        </w:rPr>
        <w:t xml:space="preserve"> recommendations highlighted by the Independent Reviewers. </w:t>
      </w:r>
    </w:p>
    <w:p w14:paraId="2BC806B8" w14:textId="55CFAE90" w:rsidR="003F0B29" w:rsidRDefault="000D6CE1" w:rsidP="003F0B29">
      <w:pPr>
        <w:rPr>
          <w:bCs/>
        </w:rPr>
      </w:pPr>
      <w:r>
        <w:rPr>
          <w:bCs/>
        </w:rPr>
        <w:t>A key area for development is reviewing how we respond well to survivors and</w:t>
      </w:r>
      <w:r w:rsidR="00B10F96">
        <w:rPr>
          <w:bCs/>
        </w:rPr>
        <w:t xml:space="preserve"> we are</w:t>
      </w:r>
      <w:r>
        <w:rPr>
          <w:bCs/>
        </w:rPr>
        <w:t xml:space="preserve"> seeking independent quality assurance in this area</w:t>
      </w:r>
      <w:r w:rsidR="00707BE0">
        <w:rPr>
          <w:bCs/>
        </w:rPr>
        <w:t xml:space="preserve"> in preparation for the implementation of the new House of Bishop’s Guidance in April 2022.</w:t>
      </w:r>
      <w:r>
        <w:rPr>
          <w:bCs/>
        </w:rPr>
        <w:t xml:space="preserve"> </w:t>
      </w:r>
    </w:p>
    <w:p w14:paraId="00BE0E80" w14:textId="5D9A4D42" w:rsidR="00B10F96" w:rsidRDefault="00B10F96" w:rsidP="003F0B29">
      <w:pPr>
        <w:rPr>
          <w:bCs/>
        </w:rPr>
      </w:pPr>
      <w:r>
        <w:rPr>
          <w:bCs/>
        </w:rPr>
        <w:t>Ely Safeguarding Team have been part of the development group for the national safeguarding Casework Management System and are hoping to be a Phase 1 adopter of the system</w:t>
      </w:r>
      <w:r w:rsidR="00707BE0">
        <w:rPr>
          <w:bCs/>
        </w:rPr>
        <w:t>,</w:t>
      </w:r>
      <w:r>
        <w:rPr>
          <w:bCs/>
        </w:rPr>
        <w:t xml:space="preserve"> alongside the Cathedral</w:t>
      </w:r>
      <w:r w:rsidR="00707BE0">
        <w:rPr>
          <w:bCs/>
        </w:rPr>
        <w:t xml:space="preserve"> during 2022.</w:t>
      </w:r>
    </w:p>
    <w:p w14:paraId="5927BB2B" w14:textId="74E528E1" w:rsidR="00CE4A40" w:rsidRPr="003F0B29" w:rsidRDefault="00B10F96" w:rsidP="003F0B29">
      <w:pPr>
        <w:rPr>
          <w:bCs/>
        </w:rPr>
      </w:pPr>
      <w:r>
        <w:rPr>
          <w:bCs/>
        </w:rPr>
        <w:t>The team provide a full training offer of all currently available House of Bishop</w:t>
      </w:r>
      <w:r w:rsidR="007C724C">
        <w:rPr>
          <w:bCs/>
        </w:rPr>
        <w:t>’</w:t>
      </w:r>
      <w:r>
        <w:rPr>
          <w:bCs/>
        </w:rPr>
        <w:t xml:space="preserve">s safeguarding </w:t>
      </w:r>
      <w:r w:rsidR="007C724C">
        <w:rPr>
          <w:bCs/>
        </w:rPr>
        <w:t xml:space="preserve">training </w:t>
      </w:r>
      <w:r>
        <w:rPr>
          <w:bCs/>
        </w:rPr>
        <w:t>courses</w:t>
      </w:r>
      <w:r w:rsidR="00FD44FA">
        <w:rPr>
          <w:bCs/>
        </w:rPr>
        <w:t xml:space="preserve"> with additional bespoke local training.</w:t>
      </w:r>
      <w:r w:rsidR="00707BE0">
        <w:rPr>
          <w:bCs/>
        </w:rPr>
        <w:t xml:space="preserve"> All parishes are routinely reminded of the free safeguarding training available through the local Safeguarding Partnership Boards for Adults and Children.</w:t>
      </w:r>
    </w:p>
    <w:p w14:paraId="029EAAC1" w14:textId="7FEE6626" w:rsidR="007A0605" w:rsidRPr="007A0605" w:rsidRDefault="00B10F96" w:rsidP="007A0605">
      <w:r>
        <w:t xml:space="preserve">The Safeguarding Team will continue to support parishes with </w:t>
      </w:r>
      <w:r w:rsidR="00707BE0">
        <w:t>embedding</w:t>
      </w:r>
      <w:r>
        <w:t xml:space="preserve"> new House of Bishop’s safeguarding guidance. This will also include</w:t>
      </w:r>
      <w:r w:rsidR="00707BE0">
        <w:t xml:space="preserve"> ongoing </w:t>
      </w:r>
      <w:r w:rsidR="007A0605" w:rsidRPr="007A0605">
        <w:t>advi</w:t>
      </w:r>
      <w:r>
        <w:t>c</w:t>
      </w:r>
      <w:r w:rsidR="007A0605" w:rsidRPr="007A0605">
        <w:t>e</w:t>
      </w:r>
      <w:r>
        <w:t xml:space="preserve"> and support to</w:t>
      </w:r>
      <w:r w:rsidR="007A0605" w:rsidRPr="007A0605">
        <w:t xml:space="preserve"> parishes in relation to their </w:t>
      </w:r>
      <w:r w:rsidR="007A0605" w:rsidRPr="007A0605">
        <w:lastRenderedPageBreak/>
        <w:t>compliance with H</w:t>
      </w:r>
      <w:r>
        <w:t>ouse of Bishop’s</w:t>
      </w:r>
      <w:r w:rsidR="007A0605" w:rsidRPr="007A0605">
        <w:t xml:space="preserve"> Practice</w:t>
      </w:r>
      <w:r w:rsidR="00707BE0">
        <w:t xml:space="preserve"> Guidance</w:t>
      </w:r>
      <w:r w:rsidR="007A0605" w:rsidRPr="007A0605">
        <w:t xml:space="preserve"> </w:t>
      </w:r>
      <w:r>
        <w:t>while noting that c</w:t>
      </w:r>
      <w:r w:rsidR="007A0605" w:rsidRPr="007A0605">
        <w:t>ompliance is the responsibility of the P</w:t>
      </w:r>
      <w:r>
        <w:t xml:space="preserve">arochial </w:t>
      </w:r>
      <w:r w:rsidR="007A0605" w:rsidRPr="007A0605">
        <w:t>C</w:t>
      </w:r>
      <w:r>
        <w:t xml:space="preserve">hurch </w:t>
      </w:r>
      <w:r w:rsidR="007A0605" w:rsidRPr="007A0605">
        <w:t>C</w:t>
      </w:r>
      <w:r>
        <w:t xml:space="preserve">ouncil in each parish. </w:t>
      </w:r>
      <w:r w:rsidR="007A0605" w:rsidRPr="007A0605">
        <w:t xml:space="preserve"> </w:t>
      </w:r>
    </w:p>
    <w:p w14:paraId="1C095C46" w14:textId="77777777" w:rsidR="007A0605" w:rsidRPr="007A0605" w:rsidRDefault="007A0605" w:rsidP="007A0605">
      <w:pPr>
        <w:rPr>
          <w:i/>
          <w:iCs/>
        </w:rPr>
      </w:pPr>
    </w:p>
    <w:p w14:paraId="20F1BC5F" w14:textId="004E2929" w:rsidR="00087D0D" w:rsidRPr="001C4C3A" w:rsidRDefault="009E6AC1">
      <w:r>
        <w:t>Rebecca Boswell January 2022</w:t>
      </w:r>
    </w:p>
    <w:sectPr w:rsidR="00087D0D" w:rsidRPr="001C4C3A" w:rsidSect="0067230A">
      <w:headerReference w:type="default" r:id="rId9"/>
      <w:footerReference w:type="default" r:id="rId10"/>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E8ACC" w14:textId="77777777" w:rsidR="00231892" w:rsidRDefault="00231892">
      <w:pPr>
        <w:spacing w:after="0" w:line="240" w:lineRule="auto"/>
      </w:pPr>
      <w:r>
        <w:separator/>
      </w:r>
    </w:p>
  </w:endnote>
  <w:endnote w:type="continuationSeparator" w:id="0">
    <w:p w14:paraId="26C1815E" w14:textId="77777777" w:rsidR="00231892" w:rsidRDefault="0023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B621" w14:textId="77777777" w:rsidR="0067230A" w:rsidRDefault="0067230A">
    <w:pPr>
      <w:pStyle w:val="Footer"/>
    </w:pPr>
  </w:p>
  <w:p w14:paraId="60D4D1D9" w14:textId="77777777" w:rsidR="0067230A" w:rsidRDefault="0067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F4D64" w14:textId="77777777" w:rsidR="00231892" w:rsidRDefault="00231892">
      <w:pPr>
        <w:spacing w:after="0" w:line="240" w:lineRule="auto"/>
      </w:pPr>
      <w:r>
        <w:separator/>
      </w:r>
    </w:p>
  </w:footnote>
  <w:footnote w:type="continuationSeparator" w:id="0">
    <w:p w14:paraId="7C8AB066" w14:textId="77777777" w:rsidR="00231892" w:rsidRDefault="0023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76B8" w14:textId="5E938520" w:rsidR="0067230A" w:rsidRPr="00A537D2" w:rsidRDefault="00A537D2" w:rsidP="00A537D2">
    <w:pPr>
      <w:pStyle w:val="Header"/>
      <w:jc w:val="right"/>
    </w:pPr>
    <w:r>
      <w:rPr>
        <w:noProof/>
      </w:rPr>
      <w:drawing>
        <wp:inline distT="0" distB="0" distL="0" distR="0" wp14:anchorId="5C6711BD" wp14:editId="291826EC">
          <wp:extent cx="1994018" cy="533400"/>
          <wp:effectExtent l="0" t="0" r="635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8516" cy="534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3B86"/>
    <w:multiLevelType w:val="hybridMultilevel"/>
    <w:tmpl w:val="1F7E8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E191A"/>
    <w:multiLevelType w:val="hybridMultilevel"/>
    <w:tmpl w:val="84E4C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3846FD"/>
    <w:multiLevelType w:val="hybridMultilevel"/>
    <w:tmpl w:val="96303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522AB"/>
    <w:multiLevelType w:val="multilevel"/>
    <w:tmpl w:val="5F4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37"/>
    <w:rsid w:val="00087D0D"/>
    <w:rsid w:val="000D6CE1"/>
    <w:rsid w:val="000E0B73"/>
    <w:rsid w:val="000F6320"/>
    <w:rsid w:val="000F66D7"/>
    <w:rsid w:val="001013D8"/>
    <w:rsid w:val="00106F70"/>
    <w:rsid w:val="00124380"/>
    <w:rsid w:val="001309FA"/>
    <w:rsid w:val="001514E3"/>
    <w:rsid w:val="00180631"/>
    <w:rsid w:val="00186F18"/>
    <w:rsid w:val="001C4C3A"/>
    <w:rsid w:val="00231892"/>
    <w:rsid w:val="00232B9D"/>
    <w:rsid w:val="0025057F"/>
    <w:rsid w:val="00250D04"/>
    <w:rsid w:val="0025250A"/>
    <w:rsid w:val="002C708B"/>
    <w:rsid w:val="002D1963"/>
    <w:rsid w:val="0030767C"/>
    <w:rsid w:val="00341E2E"/>
    <w:rsid w:val="00390ADD"/>
    <w:rsid w:val="003B7331"/>
    <w:rsid w:val="003F0B29"/>
    <w:rsid w:val="003F3728"/>
    <w:rsid w:val="00424503"/>
    <w:rsid w:val="004744F5"/>
    <w:rsid w:val="00490C85"/>
    <w:rsid w:val="004A3A9C"/>
    <w:rsid w:val="004C4801"/>
    <w:rsid w:val="00501793"/>
    <w:rsid w:val="00502A38"/>
    <w:rsid w:val="00502EC8"/>
    <w:rsid w:val="00510966"/>
    <w:rsid w:val="00535EE5"/>
    <w:rsid w:val="0054074E"/>
    <w:rsid w:val="00560338"/>
    <w:rsid w:val="00571F07"/>
    <w:rsid w:val="0057690A"/>
    <w:rsid w:val="005835A2"/>
    <w:rsid w:val="00591CC7"/>
    <w:rsid w:val="005E7FED"/>
    <w:rsid w:val="0061762E"/>
    <w:rsid w:val="006624BD"/>
    <w:rsid w:val="0067230A"/>
    <w:rsid w:val="00673CC7"/>
    <w:rsid w:val="00692CE9"/>
    <w:rsid w:val="006A4818"/>
    <w:rsid w:val="006B1C6F"/>
    <w:rsid w:val="006B238E"/>
    <w:rsid w:val="006C4EB1"/>
    <w:rsid w:val="006E2195"/>
    <w:rsid w:val="006F2A65"/>
    <w:rsid w:val="00707BE0"/>
    <w:rsid w:val="00724C95"/>
    <w:rsid w:val="007552E3"/>
    <w:rsid w:val="007A0605"/>
    <w:rsid w:val="007C724C"/>
    <w:rsid w:val="007F0506"/>
    <w:rsid w:val="007F4EEB"/>
    <w:rsid w:val="007F6E29"/>
    <w:rsid w:val="007F7942"/>
    <w:rsid w:val="00851D1F"/>
    <w:rsid w:val="00857BED"/>
    <w:rsid w:val="008C1B73"/>
    <w:rsid w:val="008F2403"/>
    <w:rsid w:val="00956AB3"/>
    <w:rsid w:val="0097059B"/>
    <w:rsid w:val="009C6EFC"/>
    <w:rsid w:val="009E166B"/>
    <w:rsid w:val="009E264A"/>
    <w:rsid w:val="009E6837"/>
    <w:rsid w:val="009E6AC1"/>
    <w:rsid w:val="009F1751"/>
    <w:rsid w:val="009F26EF"/>
    <w:rsid w:val="00A537D2"/>
    <w:rsid w:val="00A87FA3"/>
    <w:rsid w:val="00AC4C19"/>
    <w:rsid w:val="00B015A5"/>
    <w:rsid w:val="00B10F96"/>
    <w:rsid w:val="00B946EE"/>
    <w:rsid w:val="00B975D2"/>
    <w:rsid w:val="00BB34CA"/>
    <w:rsid w:val="00C43446"/>
    <w:rsid w:val="00C5211D"/>
    <w:rsid w:val="00C535A2"/>
    <w:rsid w:val="00CA6A0D"/>
    <w:rsid w:val="00CE4A40"/>
    <w:rsid w:val="00D16839"/>
    <w:rsid w:val="00D41F2E"/>
    <w:rsid w:val="00D4576E"/>
    <w:rsid w:val="00D63D34"/>
    <w:rsid w:val="00D97A48"/>
    <w:rsid w:val="00DA5B93"/>
    <w:rsid w:val="00DB043E"/>
    <w:rsid w:val="00DF61CD"/>
    <w:rsid w:val="00E21D4D"/>
    <w:rsid w:val="00E340B0"/>
    <w:rsid w:val="00E416CA"/>
    <w:rsid w:val="00E6748D"/>
    <w:rsid w:val="00E737A5"/>
    <w:rsid w:val="00E94C8B"/>
    <w:rsid w:val="00EB3BBF"/>
    <w:rsid w:val="00ED0BDD"/>
    <w:rsid w:val="00EE06E6"/>
    <w:rsid w:val="00F06008"/>
    <w:rsid w:val="00F51149"/>
    <w:rsid w:val="00F8363F"/>
    <w:rsid w:val="00FA4E8C"/>
    <w:rsid w:val="00FC014A"/>
    <w:rsid w:val="00FC54A0"/>
    <w:rsid w:val="00FD44FA"/>
    <w:rsid w:val="00FE0472"/>
    <w:rsid w:val="00FF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D17372"/>
  <w15:chartTrackingRefBased/>
  <w15:docId w15:val="{BD451A88-3251-4E48-B8C8-8FBF9A42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37"/>
  </w:style>
  <w:style w:type="paragraph" w:styleId="Heading3">
    <w:name w:val="heading 3"/>
    <w:basedOn w:val="Normal"/>
    <w:next w:val="Normal"/>
    <w:link w:val="Heading3Char"/>
    <w:uiPriority w:val="9"/>
    <w:semiHidden/>
    <w:unhideWhenUsed/>
    <w:qFormat/>
    <w:rsid w:val="003F0B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4C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37"/>
    <w:pPr>
      <w:ind w:left="720"/>
      <w:contextualSpacing/>
    </w:pPr>
  </w:style>
  <w:style w:type="paragraph" w:styleId="Header">
    <w:name w:val="header"/>
    <w:basedOn w:val="Normal"/>
    <w:link w:val="HeaderChar"/>
    <w:uiPriority w:val="99"/>
    <w:unhideWhenUsed/>
    <w:rsid w:val="009E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837"/>
  </w:style>
  <w:style w:type="paragraph" w:styleId="Footer">
    <w:name w:val="footer"/>
    <w:basedOn w:val="Normal"/>
    <w:link w:val="FooterChar"/>
    <w:uiPriority w:val="99"/>
    <w:unhideWhenUsed/>
    <w:rsid w:val="009E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837"/>
  </w:style>
  <w:style w:type="table" w:styleId="TableGrid">
    <w:name w:val="Table Grid"/>
    <w:basedOn w:val="TableNormal"/>
    <w:uiPriority w:val="59"/>
    <w:unhideWhenUsed/>
    <w:rsid w:val="009E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83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9E6837"/>
    <w:rPr>
      <w:strike w:val="0"/>
      <w:dstrike w:val="0"/>
      <w:color w:val="007BFF"/>
      <w:u w:val="none"/>
      <w:effect w:val="none"/>
      <w:shd w:val="clear" w:color="auto" w:fill="auto"/>
    </w:rPr>
  </w:style>
  <w:style w:type="paragraph" w:styleId="BalloonText">
    <w:name w:val="Balloon Text"/>
    <w:basedOn w:val="Normal"/>
    <w:link w:val="BalloonTextChar"/>
    <w:uiPriority w:val="99"/>
    <w:semiHidden/>
    <w:unhideWhenUsed/>
    <w:rsid w:val="00724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95"/>
    <w:rPr>
      <w:rFonts w:ascii="Segoe UI" w:hAnsi="Segoe UI" w:cs="Segoe UI"/>
      <w:sz w:val="18"/>
      <w:szCs w:val="18"/>
    </w:rPr>
  </w:style>
  <w:style w:type="character" w:styleId="UnresolvedMention">
    <w:name w:val="Unresolved Mention"/>
    <w:basedOn w:val="DefaultParagraphFont"/>
    <w:uiPriority w:val="99"/>
    <w:semiHidden/>
    <w:unhideWhenUsed/>
    <w:rsid w:val="00186F18"/>
    <w:rPr>
      <w:color w:val="605E5C"/>
      <w:shd w:val="clear" w:color="auto" w:fill="E1DFDD"/>
    </w:rPr>
  </w:style>
  <w:style w:type="character" w:customStyle="1" w:styleId="Heading3Char">
    <w:name w:val="Heading 3 Char"/>
    <w:basedOn w:val="DefaultParagraphFont"/>
    <w:link w:val="Heading3"/>
    <w:uiPriority w:val="9"/>
    <w:semiHidden/>
    <w:rsid w:val="003F0B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4C19"/>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6F2A65"/>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1140">
      <w:bodyDiv w:val="1"/>
      <w:marLeft w:val="0"/>
      <w:marRight w:val="0"/>
      <w:marTop w:val="0"/>
      <w:marBottom w:val="0"/>
      <w:divBdr>
        <w:top w:val="none" w:sz="0" w:space="0" w:color="auto"/>
        <w:left w:val="none" w:sz="0" w:space="0" w:color="auto"/>
        <w:bottom w:val="none" w:sz="0" w:space="0" w:color="auto"/>
        <w:right w:val="none" w:sz="0" w:space="0" w:color="auto"/>
      </w:divBdr>
    </w:div>
    <w:div w:id="330523803">
      <w:bodyDiv w:val="1"/>
      <w:marLeft w:val="0"/>
      <w:marRight w:val="0"/>
      <w:marTop w:val="0"/>
      <w:marBottom w:val="0"/>
      <w:divBdr>
        <w:top w:val="none" w:sz="0" w:space="0" w:color="auto"/>
        <w:left w:val="none" w:sz="0" w:space="0" w:color="auto"/>
        <w:bottom w:val="none" w:sz="0" w:space="0" w:color="auto"/>
        <w:right w:val="none" w:sz="0" w:space="0" w:color="auto"/>
      </w:divBdr>
    </w:div>
    <w:div w:id="461536560">
      <w:bodyDiv w:val="1"/>
      <w:marLeft w:val="0"/>
      <w:marRight w:val="0"/>
      <w:marTop w:val="0"/>
      <w:marBottom w:val="0"/>
      <w:divBdr>
        <w:top w:val="none" w:sz="0" w:space="0" w:color="auto"/>
        <w:left w:val="none" w:sz="0" w:space="0" w:color="auto"/>
        <w:bottom w:val="none" w:sz="0" w:space="0" w:color="auto"/>
        <w:right w:val="none" w:sz="0" w:space="0" w:color="auto"/>
      </w:divBdr>
    </w:div>
    <w:div w:id="486746978">
      <w:bodyDiv w:val="1"/>
      <w:marLeft w:val="0"/>
      <w:marRight w:val="0"/>
      <w:marTop w:val="0"/>
      <w:marBottom w:val="0"/>
      <w:divBdr>
        <w:top w:val="none" w:sz="0" w:space="0" w:color="auto"/>
        <w:left w:val="none" w:sz="0" w:space="0" w:color="auto"/>
        <w:bottom w:val="none" w:sz="0" w:space="0" w:color="auto"/>
        <w:right w:val="none" w:sz="0" w:space="0" w:color="auto"/>
      </w:divBdr>
    </w:div>
    <w:div w:id="573245611">
      <w:bodyDiv w:val="1"/>
      <w:marLeft w:val="0"/>
      <w:marRight w:val="0"/>
      <w:marTop w:val="0"/>
      <w:marBottom w:val="0"/>
      <w:divBdr>
        <w:top w:val="none" w:sz="0" w:space="0" w:color="auto"/>
        <w:left w:val="none" w:sz="0" w:space="0" w:color="auto"/>
        <w:bottom w:val="none" w:sz="0" w:space="0" w:color="auto"/>
        <w:right w:val="none" w:sz="0" w:space="0" w:color="auto"/>
      </w:divBdr>
    </w:div>
    <w:div w:id="606502479">
      <w:bodyDiv w:val="1"/>
      <w:marLeft w:val="0"/>
      <w:marRight w:val="0"/>
      <w:marTop w:val="0"/>
      <w:marBottom w:val="0"/>
      <w:divBdr>
        <w:top w:val="none" w:sz="0" w:space="0" w:color="auto"/>
        <w:left w:val="none" w:sz="0" w:space="0" w:color="auto"/>
        <w:bottom w:val="none" w:sz="0" w:space="0" w:color="auto"/>
        <w:right w:val="none" w:sz="0" w:space="0" w:color="auto"/>
      </w:divBdr>
    </w:div>
    <w:div w:id="838230240">
      <w:bodyDiv w:val="1"/>
      <w:marLeft w:val="0"/>
      <w:marRight w:val="0"/>
      <w:marTop w:val="0"/>
      <w:marBottom w:val="0"/>
      <w:divBdr>
        <w:top w:val="none" w:sz="0" w:space="0" w:color="auto"/>
        <w:left w:val="none" w:sz="0" w:space="0" w:color="auto"/>
        <w:bottom w:val="none" w:sz="0" w:space="0" w:color="auto"/>
        <w:right w:val="none" w:sz="0" w:space="0" w:color="auto"/>
      </w:divBdr>
    </w:div>
    <w:div w:id="919559360">
      <w:bodyDiv w:val="1"/>
      <w:marLeft w:val="0"/>
      <w:marRight w:val="0"/>
      <w:marTop w:val="0"/>
      <w:marBottom w:val="0"/>
      <w:divBdr>
        <w:top w:val="none" w:sz="0" w:space="0" w:color="auto"/>
        <w:left w:val="none" w:sz="0" w:space="0" w:color="auto"/>
        <w:bottom w:val="none" w:sz="0" w:space="0" w:color="auto"/>
        <w:right w:val="none" w:sz="0" w:space="0" w:color="auto"/>
      </w:divBdr>
    </w:div>
    <w:div w:id="1272274119">
      <w:bodyDiv w:val="1"/>
      <w:marLeft w:val="0"/>
      <w:marRight w:val="0"/>
      <w:marTop w:val="0"/>
      <w:marBottom w:val="0"/>
      <w:divBdr>
        <w:top w:val="none" w:sz="0" w:space="0" w:color="auto"/>
        <w:left w:val="none" w:sz="0" w:space="0" w:color="auto"/>
        <w:bottom w:val="none" w:sz="0" w:space="0" w:color="auto"/>
        <w:right w:val="none" w:sz="0" w:space="0" w:color="auto"/>
      </w:divBdr>
    </w:div>
    <w:div w:id="1397514773">
      <w:bodyDiv w:val="1"/>
      <w:marLeft w:val="0"/>
      <w:marRight w:val="0"/>
      <w:marTop w:val="0"/>
      <w:marBottom w:val="0"/>
      <w:divBdr>
        <w:top w:val="none" w:sz="0" w:space="0" w:color="auto"/>
        <w:left w:val="none" w:sz="0" w:space="0" w:color="auto"/>
        <w:bottom w:val="none" w:sz="0" w:space="0" w:color="auto"/>
        <w:right w:val="none" w:sz="0" w:space="0" w:color="auto"/>
      </w:divBdr>
    </w:div>
    <w:div w:id="1621839638">
      <w:bodyDiv w:val="1"/>
      <w:marLeft w:val="0"/>
      <w:marRight w:val="0"/>
      <w:marTop w:val="0"/>
      <w:marBottom w:val="0"/>
      <w:divBdr>
        <w:top w:val="none" w:sz="0" w:space="0" w:color="auto"/>
        <w:left w:val="none" w:sz="0" w:space="0" w:color="auto"/>
        <w:bottom w:val="none" w:sz="0" w:space="0" w:color="auto"/>
        <w:right w:val="none" w:sz="0" w:space="0" w:color="auto"/>
      </w:divBdr>
    </w:div>
    <w:div w:id="1632053433">
      <w:bodyDiv w:val="1"/>
      <w:marLeft w:val="0"/>
      <w:marRight w:val="0"/>
      <w:marTop w:val="0"/>
      <w:marBottom w:val="0"/>
      <w:divBdr>
        <w:top w:val="none" w:sz="0" w:space="0" w:color="auto"/>
        <w:left w:val="none" w:sz="0" w:space="0" w:color="auto"/>
        <w:bottom w:val="none" w:sz="0" w:space="0" w:color="auto"/>
        <w:right w:val="none" w:sz="0" w:space="0" w:color="auto"/>
      </w:divBdr>
    </w:div>
    <w:div w:id="1741517446">
      <w:bodyDiv w:val="1"/>
      <w:marLeft w:val="0"/>
      <w:marRight w:val="0"/>
      <w:marTop w:val="0"/>
      <w:marBottom w:val="0"/>
      <w:divBdr>
        <w:top w:val="none" w:sz="0" w:space="0" w:color="auto"/>
        <w:left w:val="none" w:sz="0" w:space="0" w:color="auto"/>
        <w:bottom w:val="none" w:sz="0" w:space="0" w:color="auto"/>
        <w:right w:val="none" w:sz="0" w:space="0" w:color="auto"/>
      </w:divBdr>
    </w:div>
    <w:div w:id="1812555987">
      <w:bodyDiv w:val="1"/>
      <w:marLeft w:val="0"/>
      <w:marRight w:val="0"/>
      <w:marTop w:val="0"/>
      <w:marBottom w:val="0"/>
      <w:divBdr>
        <w:top w:val="none" w:sz="0" w:space="0" w:color="auto"/>
        <w:left w:val="none" w:sz="0" w:space="0" w:color="auto"/>
        <w:bottom w:val="none" w:sz="0" w:space="0" w:color="auto"/>
        <w:right w:val="none" w:sz="0" w:space="0" w:color="auto"/>
      </w:divBdr>
    </w:div>
    <w:div w:id="1846674314">
      <w:bodyDiv w:val="1"/>
      <w:marLeft w:val="0"/>
      <w:marRight w:val="0"/>
      <w:marTop w:val="0"/>
      <w:marBottom w:val="0"/>
      <w:divBdr>
        <w:top w:val="none" w:sz="0" w:space="0" w:color="auto"/>
        <w:left w:val="none" w:sz="0" w:space="0" w:color="auto"/>
        <w:bottom w:val="none" w:sz="0" w:space="0" w:color="auto"/>
        <w:right w:val="none" w:sz="0" w:space="0" w:color="auto"/>
      </w:divBdr>
    </w:div>
    <w:div w:id="21419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parishdashboards.org.uk/stats/3036/3037" TargetMode="External"/><Relationship Id="rId3" Type="http://schemas.openxmlformats.org/officeDocument/2006/relationships/settings" Target="settings.xml"/><Relationship Id="rId7" Type="http://schemas.openxmlformats.org/officeDocument/2006/relationships/hyperlink" Target="https://tools.parishdashboards.org.uk/stats/3036/30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7</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Boswell</dc:creator>
  <cp:keywords/>
  <dc:description/>
  <cp:lastModifiedBy>Rebecca Boswell</cp:lastModifiedBy>
  <cp:revision>15</cp:revision>
  <cp:lastPrinted>2020-02-27T09:26:00Z</cp:lastPrinted>
  <dcterms:created xsi:type="dcterms:W3CDTF">2022-01-18T09:26:00Z</dcterms:created>
  <dcterms:modified xsi:type="dcterms:W3CDTF">2022-01-20T17:34:00Z</dcterms:modified>
</cp:coreProperties>
</file>